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E0BD" w14:textId="77777777" w:rsidR="00091FD4" w:rsidRPr="00E0144C" w:rsidRDefault="00091FD4" w:rsidP="005D59D1">
      <w:pPr>
        <w:pStyle w:val="NoSpacing"/>
        <w:rPr>
          <w:rFonts w:ascii="Arial" w:hAnsi="Arial" w:cs="Arial"/>
          <w:sz w:val="22"/>
          <w:lang w:val="mn-MN"/>
        </w:rPr>
      </w:pPr>
    </w:p>
    <w:p w14:paraId="48A2C0F4" w14:textId="77777777" w:rsidR="0045064B" w:rsidRPr="00E0144C" w:rsidRDefault="0045064B" w:rsidP="005D59D1">
      <w:pPr>
        <w:pStyle w:val="NoSpacing"/>
        <w:rPr>
          <w:rFonts w:ascii="Arial" w:hAnsi="Arial" w:cs="Arial"/>
          <w:sz w:val="22"/>
          <w:lang w:val="mn-MN"/>
        </w:rPr>
      </w:pPr>
    </w:p>
    <w:p w14:paraId="429F339D" w14:textId="77777777" w:rsidR="0045064B" w:rsidRPr="00E0144C" w:rsidRDefault="0045064B" w:rsidP="005D59D1">
      <w:pPr>
        <w:pStyle w:val="NoSpacing"/>
        <w:rPr>
          <w:rFonts w:ascii="Arial" w:hAnsi="Arial" w:cs="Arial"/>
          <w:sz w:val="22"/>
          <w:lang w:val="mn-MN"/>
        </w:rPr>
      </w:pPr>
    </w:p>
    <w:p w14:paraId="40CFDF1E" w14:textId="77777777" w:rsidR="0045064B" w:rsidRPr="00E0144C" w:rsidRDefault="0045064B" w:rsidP="005D59D1">
      <w:pPr>
        <w:pStyle w:val="NoSpacing"/>
        <w:rPr>
          <w:rFonts w:ascii="Arial" w:hAnsi="Arial" w:cs="Arial"/>
          <w:sz w:val="22"/>
          <w:lang w:val="mn-MN"/>
        </w:rPr>
      </w:pPr>
    </w:p>
    <w:p w14:paraId="405C27F4" w14:textId="77777777" w:rsidR="0045064B" w:rsidRPr="00E0144C" w:rsidRDefault="0045064B" w:rsidP="005D59D1">
      <w:pPr>
        <w:pStyle w:val="NoSpacing"/>
        <w:rPr>
          <w:rFonts w:ascii="Arial" w:hAnsi="Arial" w:cs="Arial"/>
          <w:sz w:val="22"/>
          <w:lang w:val="mn-MN"/>
        </w:rPr>
      </w:pPr>
    </w:p>
    <w:p w14:paraId="3F4CB9FB" w14:textId="1A4B19D8" w:rsidR="00091FD4" w:rsidRPr="00E0144C" w:rsidRDefault="00305D88" w:rsidP="005D59D1">
      <w:pPr>
        <w:spacing w:line="240" w:lineRule="auto"/>
        <w:jc w:val="center"/>
        <w:rPr>
          <w:rFonts w:ascii="Arial" w:hAnsi="Arial" w:cs="Arial"/>
          <w:b/>
          <w:sz w:val="22"/>
          <w:lang w:val="mn-MN"/>
        </w:rPr>
      </w:pPr>
      <w:r w:rsidRPr="00E0144C">
        <w:rPr>
          <w:rFonts w:ascii="Arial" w:hAnsi="Arial" w:cs="Arial"/>
          <w:b/>
          <w:noProof/>
          <w:sz w:val="22"/>
        </w:rPr>
        <w:drawing>
          <wp:anchor distT="0" distB="0" distL="114300" distR="114300" simplePos="0" relativeHeight="251657728" behindDoc="0" locked="0" layoutInCell="1" allowOverlap="1" wp14:anchorId="7F22E481" wp14:editId="3BF181C5">
            <wp:simplePos x="0" y="0"/>
            <wp:positionH relativeFrom="column">
              <wp:posOffset>2096770</wp:posOffset>
            </wp:positionH>
            <wp:positionV relativeFrom="paragraph">
              <wp:posOffset>137160</wp:posOffset>
            </wp:positionV>
            <wp:extent cx="1400175" cy="140017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7ADD1" w14:textId="77777777" w:rsidR="00091FD4" w:rsidRPr="00E0144C" w:rsidRDefault="00091FD4" w:rsidP="005D59D1">
      <w:pPr>
        <w:spacing w:line="240" w:lineRule="auto"/>
        <w:jc w:val="center"/>
        <w:rPr>
          <w:rFonts w:ascii="Arial" w:hAnsi="Arial" w:cs="Arial"/>
          <w:b/>
          <w:sz w:val="22"/>
          <w:lang w:val="mn-MN"/>
        </w:rPr>
      </w:pPr>
    </w:p>
    <w:p w14:paraId="592430BF" w14:textId="77777777" w:rsidR="00091FD4" w:rsidRPr="00E0144C" w:rsidRDefault="00091FD4" w:rsidP="005D59D1">
      <w:pPr>
        <w:spacing w:line="240" w:lineRule="auto"/>
        <w:jc w:val="center"/>
        <w:rPr>
          <w:rFonts w:ascii="Arial" w:hAnsi="Arial" w:cs="Arial"/>
          <w:b/>
          <w:sz w:val="22"/>
          <w:lang w:val="mn-MN"/>
        </w:rPr>
      </w:pPr>
    </w:p>
    <w:p w14:paraId="5C6EF91C" w14:textId="77777777" w:rsidR="00091FD4" w:rsidRPr="00E0144C" w:rsidRDefault="00091FD4" w:rsidP="005D59D1">
      <w:pPr>
        <w:spacing w:line="240" w:lineRule="auto"/>
        <w:jc w:val="center"/>
        <w:rPr>
          <w:rFonts w:ascii="Arial" w:hAnsi="Arial" w:cs="Arial"/>
          <w:b/>
          <w:sz w:val="22"/>
          <w:lang w:val="mn-MN"/>
        </w:rPr>
      </w:pPr>
    </w:p>
    <w:p w14:paraId="28578C54" w14:textId="77777777" w:rsidR="00091FD4" w:rsidRPr="00E0144C" w:rsidRDefault="00091FD4" w:rsidP="005D59D1">
      <w:pPr>
        <w:spacing w:line="240" w:lineRule="auto"/>
        <w:jc w:val="center"/>
        <w:rPr>
          <w:rFonts w:ascii="Arial" w:hAnsi="Arial" w:cs="Arial"/>
          <w:b/>
          <w:sz w:val="22"/>
          <w:lang w:val="mn-MN"/>
        </w:rPr>
      </w:pPr>
    </w:p>
    <w:p w14:paraId="41AF2E3C" w14:textId="77777777" w:rsidR="00091FD4" w:rsidRPr="00E0144C" w:rsidRDefault="00091FD4" w:rsidP="005D59D1">
      <w:pPr>
        <w:spacing w:line="240" w:lineRule="auto"/>
        <w:jc w:val="center"/>
        <w:rPr>
          <w:rFonts w:ascii="Arial" w:hAnsi="Arial" w:cs="Arial"/>
          <w:b/>
          <w:sz w:val="22"/>
          <w:lang w:val="mn-MN"/>
        </w:rPr>
      </w:pPr>
    </w:p>
    <w:p w14:paraId="788D84B7" w14:textId="77777777" w:rsidR="00091FD4" w:rsidRPr="00E0144C" w:rsidRDefault="00091FD4" w:rsidP="005D59D1">
      <w:pPr>
        <w:spacing w:line="240" w:lineRule="auto"/>
        <w:jc w:val="center"/>
        <w:rPr>
          <w:rFonts w:ascii="Arial" w:hAnsi="Arial" w:cs="Arial"/>
          <w:b/>
          <w:sz w:val="22"/>
          <w:lang w:val="mn-MN"/>
        </w:rPr>
      </w:pPr>
    </w:p>
    <w:p w14:paraId="79485723" w14:textId="77777777" w:rsidR="0045064B" w:rsidRPr="00E0144C" w:rsidRDefault="0045064B" w:rsidP="005D59D1">
      <w:pPr>
        <w:spacing w:line="240" w:lineRule="auto"/>
        <w:jc w:val="center"/>
        <w:rPr>
          <w:rFonts w:ascii="Arial" w:hAnsi="Arial" w:cs="Arial"/>
          <w:b/>
          <w:sz w:val="22"/>
          <w:lang w:val="mn-MN"/>
        </w:rPr>
      </w:pPr>
    </w:p>
    <w:p w14:paraId="09696E79" w14:textId="77777777" w:rsidR="005D59D1" w:rsidRPr="00E0144C" w:rsidRDefault="005D59D1" w:rsidP="005D59D1">
      <w:pPr>
        <w:spacing w:line="240" w:lineRule="auto"/>
        <w:jc w:val="center"/>
        <w:rPr>
          <w:rFonts w:ascii="Arial" w:hAnsi="Arial" w:cs="Arial"/>
          <w:b/>
          <w:sz w:val="22"/>
          <w:lang w:val="mn-MN"/>
        </w:rPr>
      </w:pPr>
    </w:p>
    <w:p w14:paraId="5387C308" w14:textId="77777777" w:rsidR="005D59D1" w:rsidRPr="00E0144C" w:rsidRDefault="005D59D1" w:rsidP="005D59D1">
      <w:pPr>
        <w:spacing w:line="240" w:lineRule="auto"/>
        <w:jc w:val="center"/>
        <w:rPr>
          <w:rFonts w:ascii="Arial" w:hAnsi="Arial" w:cs="Arial"/>
          <w:b/>
          <w:sz w:val="22"/>
          <w:lang w:val="mn-MN"/>
        </w:rPr>
      </w:pPr>
    </w:p>
    <w:p w14:paraId="2D20AB54" w14:textId="77777777" w:rsidR="0045064B" w:rsidRPr="00E0144C" w:rsidRDefault="0045064B" w:rsidP="005D59D1">
      <w:pPr>
        <w:spacing w:line="240" w:lineRule="auto"/>
        <w:jc w:val="center"/>
        <w:rPr>
          <w:rFonts w:ascii="Arial" w:hAnsi="Arial" w:cs="Arial"/>
          <w:b/>
          <w:sz w:val="22"/>
          <w:lang w:val="mn-MN"/>
        </w:rPr>
      </w:pPr>
    </w:p>
    <w:p w14:paraId="68296746" w14:textId="77777777" w:rsidR="00091FD4" w:rsidRPr="00E0144C" w:rsidRDefault="00091FD4" w:rsidP="005D59D1">
      <w:pPr>
        <w:spacing w:line="240" w:lineRule="auto"/>
        <w:jc w:val="center"/>
        <w:rPr>
          <w:rFonts w:ascii="Arial" w:hAnsi="Arial" w:cs="Arial"/>
          <w:b/>
          <w:sz w:val="22"/>
          <w:lang w:val="mn-MN"/>
        </w:rPr>
      </w:pPr>
    </w:p>
    <w:p w14:paraId="176BDFF1" w14:textId="1BF11F44" w:rsidR="009C1C04" w:rsidRPr="00E0144C" w:rsidRDefault="00305D88" w:rsidP="005D59D1">
      <w:pPr>
        <w:spacing w:line="240" w:lineRule="auto"/>
        <w:jc w:val="center"/>
        <w:rPr>
          <w:rFonts w:ascii="Arial" w:hAnsi="Arial" w:cs="Arial"/>
          <w:b/>
          <w:sz w:val="22"/>
          <w:lang w:val="mn-MN"/>
        </w:rPr>
      </w:pPr>
      <w:r w:rsidRPr="00E0144C">
        <w:rPr>
          <w:rFonts w:ascii="Arial" w:hAnsi="Arial" w:cs="Arial"/>
          <w:b/>
          <w:sz w:val="22"/>
          <w:lang w:val="mn-MN"/>
        </w:rPr>
        <w:t>БАНКНЫ</w:t>
      </w:r>
      <w:r w:rsidR="008B7020" w:rsidRPr="00E0144C">
        <w:rPr>
          <w:rFonts w:ascii="Arial" w:hAnsi="Arial" w:cs="Arial"/>
          <w:b/>
          <w:sz w:val="22"/>
          <w:lang w:val="mn-MN"/>
        </w:rPr>
        <w:t xml:space="preserve"> ТУХАЙ </w:t>
      </w:r>
      <w:r w:rsidR="00EA2A4F" w:rsidRPr="00E0144C">
        <w:rPr>
          <w:rFonts w:ascii="Arial" w:hAnsi="Arial" w:cs="Arial"/>
          <w:b/>
          <w:sz w:val="22"/>
          <w:lang w:val="mn-MN"/>
        </w:rPr>
        <w:t>ХУУЛ</w:t>
      </w:r>
      <w:r w:rsidRPr="00E0144C">
        <w:rPr>
          <w:rFonts w:ascii="Arial" w:hAnsi="Arial" w:cs="Arial"/>
          <w:b/>
          <w:sz w:val="22"/>
          <w:lang w:val="mn-MN"/>
        </w:rPr>
        <w:t>ЬД НЭМЭЛТ, ӨӨРЧЛӨЛТ ОРУУЛАХ ТУХАЙ ХУУЛ</w:t>
      </w:r>
      <w:r w:rsidR="00EA2A4F" w:rsidRPr="00E0144C">
        <w:rPr>
          <w:rFonts w:ascii="Arial" w:hAnsi="Arial" w:cs="Arial"/>
          <w:b/>
          <w:sz w:val="22"/>
          <w:lang w:val="mn-MN"/>
        </w:rPr>
        <w:t xml:space="preserve">ИЙН </w:t>
      </w:r>
      <w:r w:rsidR="00515AF6" w:rsidRPr="00E0144C">
        <w:rPr>
          <w:rFonts w:ascii="Arial" w:hAnsi="Arial" w:cs="Arial"/>
          <w:b/>
          <w:sz w:val="22"/>
          <w:lang w:val="mn-MN"/>
        </w:rPr>
        <w:t>ТӨСЛИЙН ҮР НӨЛӨӨГ ҮНЭЛЭХ</w:t>
      </w:r>
      <w:r w:rsidR="00242996" w:rsidRPr="00E0144C">
        <w:rPr>
          <w:rFonts w:ascii="Arial" w:hAnsi="Arial" w:cs="Arial"/>
          <w:b/>
          <w:sz w:val="22"/>
          <w:lang w:val="mn-MN"/>
        </w:rPr>
        <w:t xml:space="preserve"> АЖЛЫН ТАЙЛАН</w:t>
      </w:r>
    </w:p>
    <w:p w14:paraId="207AEF87" w14:textId="77777777" w:rsidR="00F00DED" w:rsidRPr="00E0144C" w:rsidRDefault="00F00DED" w:rsidP="005D59D1">
      <w:pPr>
        <w:spacing w:after="0" w:line="240" w:lineRule="auto"/>
        <w:jc w:val="center"/>
        <w:rPr>
          <w:rFonts w:ascii="Arial" w:hAnsi="Arial" w:cs="Arial"/>
          <w:b/>
          <w:sz w:val="22"/>
          <w:lang w:val="mn-MN"/>
        </w:rPr>
      </w:pPr>
    </w:p>
    <w:p w14:paraId="2743D2C1" w14:textId="77777777" w:rsidR="00091FD4" w:rsidRPr="00E0144C" w:rsidRDefault="00091FD4" w:rsidP="005D59D1">
      <w:pPr>
        <w:spacing w:after="0" w:line="240" w:lineRule="auto"/>
        <w:jc w:val="center"/>
        <w:rPr>
          <w:rFonts w:ascii="Arial" w:hAnsi="Arial" w:cs="Arial"/>
          <w:b/>
          <w:sz w:val="22"/>
          <w:lang w:val="mn-MN"/>
        </w:rPr>
      </w:pPr>
    </w:p>
    <w:p w14:paraId="6FF8FF3E" w14:textId="77777777" w:rsidR="00091FD4" w:rsidRPr="00E0144C" w:rsidRDefault="00091FD4" w:rsidP="005D59D1">
      <w:pPr>
        <w:spacing w:after="0" w:line="240" w:lineRule="auto"/>
        <w:jc w:val="center"/>
        <w:rPr>
          <w:rFonts w:ascii="Arial" w:hAnsi="Arial" w:cs="Arial"/>
          <w:b/>
          <w:sz w:val="22"/>
          <w:lang w:val="mn-MN"/>
        </w:rPr>
      </w:pPr>
    </w:p>
    <w:p w14:paraId="3E64D227" w14:textId="77777777" w:rsidR="001C0F55" w:rsidRPr="00E0144C" w:rsidRDefault="001C0F55" w:rsidP="005D59D1">
      <w:pPr>
        <w:spacing w:after="0" w:line="240" w:lineRule="auto"/>
        <w:jc w:val="center"/>
        <w:rPr>
          <w:rFonts w:ascii="Arial" w:hAnsi="Arial" w:cs="Arial"/>
          <w:b/>
          <w:sz w:val="22"/>
          <w:lang w:val="mn-MN"/>
        </w:rPr>
      </w:pPr>
    </w:p>
    <w:p w14:paraId="3CDEF9E9" w14:textId="77777777" w:rsidR="00091FD4" w:rsidRPr="00E0144C" w:rsidRDefault="00091FD4" w:rsidP="005D59D1">
      <w:pPr>
        <w:spacing w:after="0" w:line="240" w:lineRule="auto"/>
        <w:jc w:val="center"/>
        <w:rPr>
          <w:rFonts w:ascii="Arial" w:hAnsi="Arial" w:cs="Arial"/>
          <w:b/>
          <w:sz w:val="22"/>
          <w:lang w:val="mn-MN"/>
        </w:rPr>
      </w:pPr>
    </w:p>
    <w:p w14:paraId="51262E05" w14:textId="77777777" w:rsidR="00091FD4" w:rsidRPr="00E0144C" w:rsidRDefault="00091FD4" w:rsidP="005D59D1">
      <w:pPr>
        <w:spacing w:after="0" w:line="240" w:lineRule="auto"/>
        <w:jc w:val="center"/>
        <w:rPr>
          <w:rFonts w:ascii="Arial" w:hAnsi="Arial" w:cs="Arial"/>
          <w:b/>
          <w:sz w:val="22"/>
          <w:lang w:val="mn-MN"/>
        </w:rPr>
      </w:pPr>
    </w:p>
    <w:p w14:paraId="40C04F81" w14:textId="77777777" w:rsidR="00091FD4" w:rsidRPr="00E0144C" w:rsidRDefault="00091FD4" w:rsidP="005D59D1">
      <w:pPr>
        <w:spacing w:after="0" w:line="240" w:lineRule="auto"/>
        <w:jc w:val="center"/>
        <w:rPr>
          <w:rFonts w:ascii="Arial" w:hAnsi="Arial" w:cs="Arial"/>
          <w:b/>
          <w:sz w:val="22"/>
          <w:lang w:val="mn-MN"/>
        </w:rPr>
      </w:pPr>
    </w:p>
    <w:p w14:paraId="2CB6F1F7" w14:textId="77777777" w:rsidR="00091FD4" w:rsidRPr="00E0144C" w:rsidRDefault="00091FD4" w:rsidP="005D59D1">
      <w:pPr>
        <w:spacing w:after="0" w:line="240" w:lineRule="auto"/>
        <w:jc w:val="center"/>
        <w:rPr>
          <w:rFonts w:ascii="Arial" w:hAnsi="Arial" w:cs="Arial"/>
          <w:b/>
          <w:sz w:val="22"/>
          <w:lang w:val="mn-MN"/>
        </w:rPr>
      </w:pPr>
    </w:p>
    <w:p w14:paraId="5AF49234" w14:textId="77777777" w:rsidR="0045064B" w:rsidRPr="00E0144C" w:rsidRDefault="0045064B" w:rsidP="005D59D1">
      <w:pPr>
        <w:pStyle w:val="NoSpacing"/>
        <w:jc w:val="center"/>
        <w:rPr>
          <w:rFonts w:ascii="Arial" w:hAnsi="Arial" w:cs="Arial"/>
          <w:sz w:val="22"/>
          <w:lang w:val="mn-MN"/>
        </w:rPr>
      </w:pPr>
    </w:p>
    <w:p w14:paraId="6DC7BFF3" w14:textId="77777777" w:rsidR="0045064B" w:rsidRPr="00E0144C" w:rsidRDefault="0045064B" w:rsidP="005D59D1">
      <w:pPr>
        <w:pStyle w:val="NoSpacing"/>
        <w:jc w:val="center"/>
        <w:rPr>
          <w:rFonts w:ascii="Arial" w:hAnsi="Arial" w:cs="Arial"/>
          <w:sz w:val="22"/>
          <w:lang w:val="mn-MN"/>
        </w:rPr>
      </w:pPr>
    </w:p>
    <w:p w14:paraId="7D0E34C5" w14:textId="77777777" w:rsidR="0045064B" w:rsidRPr="00E0144C" w:rsidRDefault="0045064B" w:rsidP="005D59D1">
      <w:pPr>
        <w:pStyle w:val="NoSpacing"/>
        <w:jc w:val="center"/>
        <w:rPr>
          <w:rFonts w:ascii="Arial" w:hAnsi="Arial" w:cs="Arial"/>
          <w:sz w:val="22"/>
          <w:lang w:val="mn-MN"/>
        </w:rPr>
      </w:pPr>
    </w:p>
    <w:p w14:paraId="43A30858" w14:textId="77777777" w:rsidR="0045064B" w:rsidRPr="00E0144C" w:rsidRDefault="0045064B" w:rsidP="005D59D1">
      <w:pPr>
        <w:pStyle w:val="NoSpacing"/>
        <w:jc w:val="center"/>
        <w:rPr>
          <w:rFonts w:ascii="Arial" w:hAnsi="Arial" w:cs="Arial"/>
          <w:sz w:val="22"/>
          <w:lang w:val="mn-MN"/>
        </w:rPr>
      </w:pPr>
    </w:p>
    <w:p w14:paraId="3F2897A9" w14:textId="77777777" w:rsidR="0045064B" w:rsidRPr="00E0144C" w:rsidRDefault="0045064B" w:rsidP="005D59D1">
      <w:pPr>
        <w:pStyle w:val="NoSpacing"/>
        <w:jc w:val="center"/>
        <w:rPr>
          <w:rFonts w:ascii="Arial" w:hAnsi="Arial" w:cs="Arial"/>
          <w:sz w:val="22"/>
          <w:lang w:val="mn-MN"/>
        </w:rPr>
      </w:pPr>
    </w:p>
    <w:p w14:paraId="56ABBD9E" w14:textId="77777777" w:rsidR="0045064B" w:rsidRPr="00E0144C" w:rsidRDefault="0045064B" w:rsidP="005D59D1">
      <w:pPr>
        <w:pStyle w:val="NoSpacing"/>
        <w:jc w:val="center"/>
        <w:rPr>
          <w:rFonts w:ascii="Arial" w:hAnsi="Arial" w:cs="Arial"/>
          <w:sz w:val="22"/>
          <w:lang w:val="mn-MN"/>
        </w:rPr>
      </w:pPr>
    </w:p>
    <w:p w14:paraId="41AAD8F5" w14:textId="77777777" w:rsidR="0045064B" w:rsidRPr="00E0144C" w:rsidRDefault="0045064B" w:rsidP="005D59D1">
      <w:pPr>
        <w:pStyle w:val="NoSpacing"/>
        <w:jc w:val="center"/>
        <w:rPr>
          <w:rFonts w:ascii="Arial" w:hAnsi="Arial" w:cs="Arial"/>
          <w:sz w:val="22"/>
          <w:lang w:val="mn-MN"/>
        </w:rPr>
      </w:pPr>
    </w:p>
    <w:p w14:paraId="0DE61A04" w14:textId="77777777" w:rsidR="0045064B" w:rsidRPr="00E0144C" w:rsidRDefault="0045064B" w:rsidP="005D59D1">
      <w:pPr>
        <w:pStyle w:val="NoSpacing"/>
        <w:jc w:val="center"/>
        <w:rPr>
          <w:rFonts w:ascii="Arial" w:hAnsi="Arial" w:cs="Arial"/>
          <w:sz w:val="22"/>
          <w:lang w:val="mn-MN"/>
        </w:rPr>
      </w:pPr>
    </w:p>
    <w:p w14:paraId="45489930" w14:textId="77777777" w:rsidR="00091FD4" w:rsidRPr="00E0144C" w:rsidRDefault="00091FD4" w:rsidP="005D59D1">
      <w:pPr>
        <w:pStyle w:val="NoSpacing"/>
        <w:jc w:val="right"/>
        <w:rPr>
          <w:rFonts w:ascii="Arial" w:hAnsi="Arial" w:cs="Arial"/>
          <w:sz w:val="22"/>
          <w:lang w:val="mn-MN"/>
        </w:rPr>
      </w:pPr>
    </w:p>
    <w:p w14:paraId="0D299B8F" w14:textId="77777777" w:rsidR="000750AB" w:rsidRPr="00E0144C" w:rsidRDefault="000750AB" w:rsidP="005D59D1">
      <w:pPr>
        <w:pStyle w:val="NoSpacing"/>
        <w:jc w:val="right"/>
        <w:rPr>
          <w:rFonts w:ascii="Arial" w:hAnsi="Arial" w:cs="Arial"/>
          <w:sz w:val="22"/>
          <w:lang w:val="mn-MN"/>
        </w:rPr>
      </w:pPr>
    </w:p>
    <w:p w14:paraId="10417D9E" w14:textId="77777777" w:rsidR="000750AB" w:rsidRPr="00E0144C" w:rsidRDefault="000750AB" w:rsidP="005D59D1">
      <w:pPr>
        <w:pStyle w:val="NoSpacing"/>
        <w:jc w:val="right"/>
        <w:rPr>
          <w:rFonts w:ascii="Arial" w:hAnsi="Arial" w:cs="Arial"/>
          <w:sz w:val="22"/>
          <w:lang w:val="mn-MN"/>
        </w:rPr>
      </w:pPr>
    </w:p>
    <w:p w14:paraId="3B7CC082" w14:textId="77777777" w:rsidR="000750AB" w:rsidRPr="00E0144C" w:rsidRDefault="000750AB" w:rsidP="005D59D1">
      <w:pPr>
        <w:pStyle w:val="NoSpacing"/>
        <w:jc w:val="right"/>
        <w:rPr>
          <w:rFonts w:ascii="Arial" w:hAnsi="Arial" w:cs="Arial"/>
          <w:sz w:val="22"/>
          <w:lang w:val="mn-MN"/>
        </w:rPr>
      </w:pPr>
    </w:p>
    <w:p w14:paraId="3BF21837" w14:textId="77777777" w:rsidR="000750AB" w:rsidRPr="00E0144C" w:rsidRDefault="000750AB" w:rsidP="005D59D1">
      <w:pPr>
        <w:pStyle w:val="NoSpacing"/>
        <w:jc w:val="right"/>
        <w:rPr>
          <w:rFonts w:ascii="Arial" w:hAnsi="Arial" w:cs="Arial"/>
          <w:sz w:val="22"/>
          <w:lang w:val="mn-MN"/>
        </w:rPr>
      </w:pPr>
    </w:p>
    <w:p w14:paraId="5197B96A" w14:textId="77777777" w:rsidR="001C0F55" w:rsidRPr="00E0144C" w:rsidRDefault="001C0F55" w:rsidP="005D59D1">
      <w:pPr>
        <w:pStyle w:val="NoSpacing"/>
        <w:jc w:val="right"/>
        <w:rPr>
          <w:rFonts w:ascii="Arial" w:hAnsi="Arial" w:cs="Arial"/>
          <w:sz w:val="22"/>
          <w:lang w:val="mn-MN"/>
        </w:rPr>
      </w:pPr>
    </w:p>
    <w:p w14:paraId="44B103A1" w14:textId="77777777" w:rsidR="001C0F55" w:rsidRPr="00E0144C" w:rsidRDefault="001C0F55" w:rsidP="005D59D1">
      <w:pPr>
        <w:pStyle w:val="NoSpacing"/>
        <w:jc w:val="right"/>
        <w:rPr>
          <w:rFonts w:ascii="Arial" w:hAnsi="Arial" w:cs="Arial"/>
          <w:sz w:val="22"/>
          <w:lang w:val="mn-MN"/>
        </w:rPr>
      </w:pPr>
    </w:p>
    <w:p w14:paraId="55E51573" w14:textId="77B35CC2" w:rsidR="00091FD4" w:rsidRPr="00E0144C" w:rsidRDefault="00091FD4" w:rsidP="005D59D1">
      <w:pPr>
        <w:pStyle w:val="NoSpacing"/>
        <w:jc w:val="center"/>
        <w:rPr>
          <w:rFonts w:ascii="Arial" w:hAnsi="Arial" w:cs="Arial"/>
          <w:sz w:val="22"/>
          <w:lang w:val="mn-MN"/>
        </w:rPr>
      </w:pPr>
      <w:r w:rsidRPr="00E0144C">
        <w:rPr>
          <w:rFonts w:ascii="Arial" w:hAnsi="Arial" w:cs="Arial"/>
          <w:sz w:val="22"/>
          <w:lang w:val="mn-MN"/>
        </w:rPr>
        <w:t>20</w:t>
      </w:r>
      <w:r w:rsidR="009C0A50" w:rsidRPr="00E0144C">
        <w:rPr>
          <w:rFonts w:ascii="Arial" w:hAnsi="Arial" w:cs="Arial"/>
          <w:sz w:val="22"/>
          <w:lang w:val="mn-MN"/>
        </w:rPr>
        <w:t>2</w:t>
      </w:r>
      <w:r w:rsidR="00E53692" w:rsidRPr="00E0144C">
        <w:rPr>
          <w:rFonts w:ascii="Arial" w:hAnsi="Arial" w:cs="Arial"/>
          <w:sz w:val="22"/>
          <w:lang w:val="mn-MN"/>
        </w:rPr>
        <w:t>3</w:t>
      </w:r>
      <w:r w:rsidRPr="00E0144C">
        <w:rPr>
          <w:rFonts w:ascii="Arial" w:hAnsi="Arial" w:cs="Arial"/>
          <w:sz w:val="22"/>
          <w:lang w:val="mn-MN"/>
        </w:rPr>
        <w:t xml:space="preserve"> он</w:t>
      </w:r>
    </w:p>
    <w:p w14:paraId="6390B2E3" w14:textId="77777777" w:rsidR="002F6E3E" w:rsidRPr="00E0144C" w:rsidRDefault="002F6E3E" w:rsidP="005D59D1">
      <w:pPr>
        <w:pStyle w:val="TOCHeading"/>
        <w:spacing w:line="240" w:lineRule="auto"/>
        <w:rPr>
          <w:rFonts w:ascii="Arial" w:hAnsi="Arial" w:cs="Arial"/>
          <w:color w:val="auto"/>
          <w:sz w:val="22"/>
          <w:szCs w:val="22"/>
          <w:lang w:val="mn-MN"/>
        </w:rPr>
      </w:pPr>
    </w:p>
    <w:p w14:paraId="5074AE13" w14:textId="46847BDD" w:rsidR="00BB3AD6" w:rsidRPr="00E0144C" w:rsidRDefault="00BB3AD6" w:rsidP="009D5CCD">
      <w:pPr>
        <w:pStyle w:val="TOCHeading"/>
        <w:spacing w:line="240" w:lineRule="auto"/>
        <w:jc w:val="center"/>
        <w:rPr>
          <w:rFonts w:ascii="Arial" w:hAnsi="Arial" w:cs="Arial"/>
          <w:color w:val="auto"/>
          <w:sz w:val="22"/>
          <w:szCs w:val="22"/>
          <w:lang w:val="mn-MN"/>
        </w:rPr>
      </w:pPr>
      <w:r w:rsidRPr="00E0144C">
        <w:rPr>
          <w:rFonts w:ascii="Arial" w:hAnsi="Arial" w:cs="Arial"/>
          <w:color w:val="auto"/>
          <w:sz w:val="22"/>
          <w:szCs w:val="22"/>
          <w:lang w:val="mn-MN"/>
        </w:rPr>
        <w:t>АГУУЛГА</w:t>
      </w:r>
    </w:p>
    <w:p w14:paraId="121C86ED" w14:textId="77777777" w:rsidR="005D59D1" w:rsidRPr="00E0144C" w:rsidRDefault="005D59D1" w:rsidP="005D59D1">
      <w:pPr>
        <w:spacing w:line="240" w:lineRule="auto"/>
        <w:rPr>
          <w:rFonts w:ascii="Arial" w:hAnsi="Arial" w:cs="Arial"/>
          <w:sz w:val="22"/>
          <w:lang w:val="mn-MN" w:eastAsia="ja-JP"/>
        </w:rPr>
      </w:pPr>
    </w:p>
    <w:p w14:paraId="666C0996" w14:textId="2A38D932" w:rsidR="00FB5F2E" w:rsidRDefault="00BB3AD6">
      <w:pPr>
        <w:pStyle w:val="TOC1"/>
        <w:rPr>
          <w:rFonts w:asciiTheme="minorHAnsi" w:eastAsiaTheme="minorEastAsia" w:hAnsiTheme="minorHAnsi" w:cstheme="minorBidi"/>
          <w:noProof/>
          <w:kern w:val="2"/>
          <w:sz w:val="22"/>
          <w:lang w:eastAsia="zh-CN"/>
          <w14:ligatures w14:val="standardContextual"/>
        </w:rPr>
      </w:pPr>
      <w:r w:rsidRPr="00E0144C">
        <w:rPr>
          <w:lang w:val="mn-MN"/>
        </w:rPr>
        <w:fldChar w:fldCharType="begin"/>
      </w:r>
      <w:r w:rsidRPr="00E0144C">
        <w:rPr>
          <w:lang w:val="mn-MN"/>
        </w:rPr>
        <w:instrText xml:space="preserve"> TOC \o "1-3" \h \z \u </w:instrText>
      </w:r>
      <w:r w:rsidRPr="00E0144C">
        <w:rPr>
          <w:lang w:val="mn-MN"/>
        </w:rPr>
        <w:fldChar w:fldCharType="separate"/>
      </w:r>
      <w:hyperlink w:anchor="_Toc152669974" w:history="1">
        <w:r w:rsidR="00FB5F2E" w:rsidRPr="00F8367C">
          <w:rPr>
            <w:rStyle w:val="Hyperlink"/>
            <w:rFonts w:ascii="Arial" w:hAnsi="Arial" w:cs="Arial"/>
            <w:noProof/>
            <w:lang w:val="mn-MN"/>
          </w:rPr>
          <w:t>НЭГ. ЕРӨНХИЙ ЗҮЙЛ</w:t>
        </w:r>
        <w:r w:rsidR="00FB5F2E">
          <w:rPr>
            <w:noProof/>
            <w:webHidden/>
          </w:rPr>
          <w:tab/>
        </w:r>
        <w:r w:rsidR="00FB5F2E">
          <w:rPr>
            <w:noProof/>
            <w:webHidden/>
          </w:rPr>
          <w:fldChar w:fldCharType="begin"/>
        </w:r>
        <w:r w:rsidR="00FB5F2E">
          <w:rPr>
            <w:noProof/>
            <w:webHidden/>
          </w:rPr>
          <w:instrText xml:space="preserve"> PAGEREF _Toc152669974 \h </w:instrText>
        </w:r>
        <w:r w:rsidR="00FB5F2E">
          <w:rPr>
            <w:noProof/>
            <w:webHidden/>
          </w:rPr>
        </w:r>
        <w:r w:rsidR="00FB5F2E">
          <w:rPr>
            <w:noProof/>
            <w:webHidden/>
          </w:rPr>
          <w:fldChar w:fldCharType="separate"/>
        </w:r>
        <w:r w:rsidR="00FB5F2E">
          <w:rPr>
            <w:noProof/>
            <w:webHidden/>
          </w:rPr>
          <w:t>3</w:t>
        </w:r>
        <w:r w:rsidR="00FB5F2E">
          <w:rPr>
            <w:noProof/>
            <w:webHidden/>
          </w:rPr>
          <w:fldChar w:fldCharType="end"/>
        </w:r>
      </w:hyperlink>
    </w:p>
    <w:p w14:paraId="59B8A6AB" w14:textId="1CBFBBA7"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75" w:history="1">
        <w:r w:rsidRPr="00F8367C">
          <w:rPr>
            <w:rStyle w:val="Hyperlink"/>
            <w:rFonts w:ascii="Arial" w:hAnsi="Arial" w:cs="Arial"/>
            <w:noProof/>
            <w:lang w:val="mn-MN"/>
          </w:rPr>
          <w:t>ХОЁР. ШАЛГУУР ҮЗҮҮЛЭЛТИЙГ СОНГОСОН</w:t>
        </w:r>
        <w:r>
          <w:rPr>
            <w:noProof/>
            <w:webHidden/>
          </w:rPr>
          <w:tab/>
        </w:r>
        <w:r>
          <w:rPr>
            <w:noProof/>
            <w:webHidden/>
          </w:rPr>
          <w:fldChar w:fldCharType="begin"/>
        </w:r>
        <w:r>
          <w:rPr>
            <w:noProof/>
            <w:webHidden/>
          </w:rPr>
          <w:instrText xml:space="preserve"> PAGEREF _Toc152669975 \h </w:instrText>
        </w:r>
        <w:r>
          <w:rPr>
            <w:noProof/>
            <w:webHidden/>
          </w:rPr>
        </w:r>
        <w:r>
          <w:rPr>
            <w:noProof/>
            <w:webHidden/>
          </w:rPr>
          <w:fldChar w:fldCharType="separate"/>
        </w:r>
        <w:r>
          <w:rPr>
            <w:noProof/>
            <w:webHidden/>
          </w:rPr>
          <w:t>3</w:t>
        </w:r>
        <w:r>
          <w:rPr>
            <w:noProof/>
            <w:webHidden/>
          </w:rPr>
          <w:fldChar w:fldCharType="end"/>
        </w:r>
      </w:hyperlink>
    </w:p>
    <w:p w14:paraId="1BDECC89" w14:textId="0660DCC7"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76" w:history="1">
        <w:r w:rsidRPr="00F8367C">
          <w:rPr>
            <w:rStyle w:val="Hyperlink"/>
            <w:rFonts w:ascii="Arial" w:hAnsi="Arial" w:cs="Arial"/>
            <w:noProof/>
            <w:lang w:val="mn-MN"/>
          </w:rPr>
          <w:t>БАЙДАЛ, ҮНДЭСЛЭЛ</w:t>
        </w:r>
        <w:r>
          <w:rPr>
            <w:noProof/>
            <w:webHidden/>
          </w:rPr>
          <w:tab/>
        </w:r>
        <w:r>
          <w:rPr>
            <w:noProof/>
            <w:webHidden/>
          </w:rPr>
          <w:fldChar w:fldCharType="begin"/>
        </w:r>
        <w:r>
          <w:rPr>
            <w:noProof/>
            <w:webHidden/>
          </w:rPr>
          <w:instrText xml:space="preserve"> PAGEREF _Toc152669976 \h </w:instrText>
        </w:r>
        <w:r>
          <w:rPr>
            <w:noProof/>
            <w:webHidden/>
          </w:rPr>
        </w:r>
        <w:r>
          <w:rPr>
            <w:noProof/>
            <w:webHidden/>
          </w:rPr>
          <w:fldChar w:fldCharType="separate"/>
        </w:r>
        <w:r>
          <w:rPr>
            <w:noProof/>
            <w:webHidden/>
          </w:rPr>
          <w:t>3</w:t>
        </w:r>
        <w:r>
          <w:rPr>
            <w:noProof/>
            <w:webHidden/>
          </w:rPr>
          <w:fldChar w:fldCharType="end"/>
        </w:r>
      </w:hyperlink>
    </w:p>
    <w:p w14:paraId="4D595226" w14:textId="72FB5D25"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77" w:history="1">
        <w:r w:rsidRPr="00F8367C">
          <w:rPr>
            <w:rStyle w:val="Hyperlink"/>
            <w:rFonts w:ascii="Arial" w:hAnsi="Arial" w:cs="Arial"/>
            <w:noProof/>
            <w:lang w:val="mn-MN"/>
          </w:rPr>
          <w:t>ГУРАВ. ХУУЛИЙН ТӨСЛӨӨС ҮР НӨЛӨӨГ ҮНЭЛЭХ</w:t>
        </w:r>
        <w:r>
          <w:rPr>
            <w:noProof/>
            <w:webHidden/>
          </w:rPr>
          <w:tab/>
        </w:r>
        <w:r>
          <w:rPr>
            <w:noProof/>
            <w:webHidden/>
          </w:rPr>
          <w:fldChar w:fldCharType="begin"/>
        </w:r>
        <w:r>
          <w:rPr>
            <w:noProof/>
            <w:webHidden/>
          </w:rPr>
          <w:instrText xml:space="preserve"> PAGEREF _Toc152669977 \h </w:instrText>
        </w:r>
        <w:r>
          <w:rPr>
            <w:noProof/>
            <w:webHidden/>
          </w:rPr>
        </w:r>
        <w:r>
          <w:rPr>
            <w:noProof/>
            <w:webHidden/>
          </w:rPr>
          <w:fldChar w:fldCharType="separate"/>
        </w:r>
        <w:r>
          <w:rPr>
            <w:noProof/>
            <w:webHidden/>
          </w:rPr>
          <w:t>4</w:t>
        </w:r>
        <w:r>
          <w:rPr>
            <w:noProof/>
            <w:webHidden/>
          </w:rPr>
          <w:fldChar w:fldCharType="end"/>
        </w:r>
      </w:hyperlink>
    </w:p>
    <w:p w14:paraId="76B1665A" w14:textId="2746721D"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78" w:history="1">
        <w:r w:rsidRPr="00F8367C">
          <w:rPr>
            <w:rStyle w:val="Hyperlink"/>
            <w:rFonts w:ascii="Arial" w:hAnsi="Arial" w:cs="Arial"/>
            <w:noProof/>
            <w:lang w:val="mn-MN"/>
          </w:rPr>
          <w:t>ХЭСГИЙГ ТОГТООСОН БАЙДАЛ</w:t>
        </w:r>
        <w:r>
          <w:rPr>
            <w:noProof/>
            <w:webHidden/>
          </w:rPr>
          <w:tab/>
        </w:r>
        <w:r>
          <w:rPr>
            <w:noProof/>
            <w:webHidden/>
          </w:rPr>
          <w:fldChar w:fldCharType="begin"/>
        </w:r>
        <w:r>
          <w:rPr>
            <w:noProof/>
            <w:webHidden/>
          </w:rPr>
          <w:instrText xml:space="preserve"> PAGEREF _Toc152669978 \h </w:instrText>
        </w:r>
        <w:r>
          <w:rPr>
            <w:noProof/>
            <w:webHidden/>
          </w:rPr>
        </w:r>
        <w:r>
          <w:rPr>
            <w:noProof/>
            <w:webHidden/>
          </w:rPr>
          <w:fldChar w:fldCharType="separate"/>
        </w:r>
        <w:r>
          <w:rPr>
            <w:noProof/>
            <w:webHidden/>
          </w:rPr>
          <w:t>4</w:t>
        </w:r>
        <w:r>
          <w:rPr>
            <w:noProof/>
            <w:webHidden/>
          </w:rPr>
          <w:fldChar w:fldCharType="end"/>
        </w:r>
      </w:hyperlink>
    </w:p>
    <w:p w14:paraId="0EB06FC7" w14:textId="47121D0D"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79" w:history="1">
        <w:r w:rsidRPr="00F8367C">
          <w:rPr>
            <w:rStyle w:val="Hyperlink"/>
            <w:rFonts w:ascii="Arial" w:hAnsi="Arial" w:cs="Arial"/>
            <w:noProof/>
            <w:lang w:val="mn-MN"/>
          </w:rPr>
          <w:t>ДӨРӨВ. ШАЛГУУР ҮЗҮҮЛЭЛТЭД ТОХИРОХ ШАЛГАХ ХЭРЭГСЛИЙН ДАГУУ ХУУЛИЙН ТӨСЛИЙН ҮР НӨЛӨӨГ ҮНЭЛСЭН БАЙДАЛ</w:t>
        </w:r>
        <w:r>
          <w:rPr>
            <w:noProof/>
            <w:webHidden/>
          </w:rPr>
          <w:tab/>
        </w:r>
        <w:r>
          <w:rPr>
            <w:noProof/>
            <w:webHidden/>
          </w:rPr>
          <w:fldChar w:fldCharType="begin"/>
        </w:r>
        <w:r>
          <w:rPr>
            <w:noProof/>
            <w:webHidden/>
          </w:rPr>
          <w:instrText xml:space="preserve"> PAGEREF _Toc152669979 \h </w:instrText>
        </w:r>
        <w:r>
          <w:rPr>
            <w:noProof/>
            <w:webHidden/>
          </w:rPr>
        </w:r>
        <w:r>
          <w:rPr>
            <w:noProof/>
            <w:webHidden/>
          </w:rPr>
          <w:fldChar w:fldCharType="separate"/>
        </w:r>
        <w:r>
          <w:rPr>
            <w:noProof/>
            <w:webHidden/>
          </w:rPr>
          <w:t>6</w:t>
        </w:r>
        <w:r>
          <w:rPr>
            <w:noProof/>
            <w:webHidden/>
          </w:rPr>
          <w:fldChar w:fldCharType="end"/>
        </w:r>
      </w:hyperlink>
    </w:p>
    <w:p w14:paraId="21BCDA1F" w14:textId="1F30D1F3" w:rsidR="00FB5F2E" w:rsidRDefault="00FB5F2E">
      <w:pPr>
        <w:pStyle w:val="TOC1"/>
        <w:rPr>
          <w:rFonts w:asciiTheme="minorHAnsi" w:eastAsiaTheme="minorEastAsia" w:hAnsiTheme="minorHAnsi" w:cstheme="minorBidi"/>
          <w:noProof/>
          <w:kern w:val="2"/>
          <w:sz w:val="22"/>
          <w:lang w:eastAsia="zh-CN"/>
          <w14:ligatures w14:val="standardContextual"/>
        </w:rPr>
      </w:pPr>
      <w:hyperlink w:anchor="_Toc152669980" w:history="1">
        <w:r w:rsidRPr="00F8367C">
          <w:rPr>
            <w:rStyle w:val="Hyperlink"/>
            <w:rFonts w:ascii="Arial" w:hAnsi="Arial" w:cs="Arial"/>
            <w:noProof/>
            <w:lang w:val="mn-MN"/>
          </w:rPr>
          <w:t>ТАВ.ҮР ДҮНГ ҮНЭЛЖ, ЗӨВЛӨМЖ ӨГСӨН БАЙДАЛ</w:t>
        </w:r>
        <w:r>
          <w:rPr>
            <w:noProof/>
            <w:webHidden/>
          </w:rPr>
          <w:tab/>
        </w:r>
        <w:r>
          <w:rPr>
            <w:noProof/>
            <w:webHidden/>
          </w:rPr>
          <w:fldChar w:fldCharType="begin"/>
        </w:r>
        <w:r>
          <w:rPr>
            <w:noProof/>
            <w:webHidden/>
          </w:rPr>
          <w:instrText xml:space="preserve"> PAGEREF _Toc152669980 \h </w:instrText>
        </w:r>
        <w:r>
          <w:rPr>
            <w:noProof/>
            <w:webHidden/>
          </w:rPr>
        </w:r>
        <w:r>
          <w:rPr>
            <w:noProof/>
            <w:webHidden/>
          </w:rPr>
          <w:fldChar w:fldCharType="separate"/>
        </w:r>
        <w:r>
          <w:rPr>
            <w:noProof/>
            <w:webHidden/>
          </w:rPr>
          <w:t>12</w:t>
        </w:r>
        <w:r>
          <w:rPr>
            <w:noProof/>
            <w:webHidden/>
          </w:rPr>
          <w:fldChar w:fldCharType="end"/>
        </w:r>
      </w:hyperlink>
    </w:p>
    <w:p w14:paraId="5471AC11" w14:textId="77777777" w:rsidR="00BB3AD6" w:rsidRPr="00E0144C" w:rsidRDefault="00BB3AD6" w:rsidP="005D59D1">
      <w:pPr>
        <w:spacing w:line="240" w:lineRule="auto"/>
        <w:rPr>
          <w:rFonts w:ascii="Arial" w:hAnsi="Arial" w:cs="Arial"/>
          <w:sz w:val="22"/>
          <w:lang w:val="mn-MN"/>
        </w:rPr>
      </w:pPr>
      <w:r w:rsidRPr="00E0144C">
        <w:rPr>
          <w:rFonts w:ascii="Arial" w:hAnsi="Arial" w:cs="Arial"/>
          <w:b/>
          <w:bCs/>
          <w:noProof/>
          <w:sz w:val="22"/>
          <w:lang w:val="mn-MN"/>
        </w:rPr>
        <w:fldChar w:fldCharType="end"/>
      </w:r>
    </w:p>
    <w:p w14:paraId="27E2E923" w14:textId="77777777" w:rsidR="00BB3AD6" w:rsidRPr="00E0144C" w:rsidRDefault="00BB3AD6" w:rsidP="005D59D1">
      <w:pPr>
        <w:spacing w:after="0" w:line="240" w:lineRule="auto"/>
        <w:jc w:val="center"/>
        <w:rPr>
          <w:rFonts w:ascii="Arial" w:hAnsi="Arial" w:cs="Arial"/>
          <w:b/>
          <w:sz w:val="22"/>
          <w:lang w:val="mn-MN"/>
        </w:rPr>
      </w:pPr>
    </w:p>
    <w:p w14:paraId="471698D7" w14:textId="77777777" w:rsidR="00BB3AD6" w:rsidRPr="00E0144C" w:rsidRDefault="00BB3AD6" w:rsidP="005D59D1">
      <w:pPr>
        <w:spacing w:after="0" w:line="240" w:lineRule="auto"/>
        <w:jc w:val="center"/>
        <w:rPr>
          <w:rFonts w:ascii="Arial" w:hAnsi="Arial" w:cs="Arial"/>
          <w:b/>
          <w:sz w:val="22"/>
          <w:lang w:val="mn-MN"/>
        </w:rPr>
      </w:pPr>
    </w:p>
    <w:p w14:paraId="48F241A1" w14:textId="77777777" w:rsidR="00BB3AD6" w:rsidRPr="00E0144C" w:rsidRDefault="00BB3AD6" w:rsidP="005D59D1">
      <w:pPr>
        <w:spacing w:after="0" w:line="240" w:lineRule="auto"/>
        <w:jc w:val="center"/>
        <w:rPr>
          <w:rFonts w:ascii="Arial" w:hAnsi="Arial" w:cs="Arial"/>
          <w:b/>
          <w:sz w:val="22"/>
          <w:lang w:val="mn-MN"/>
        </w:rPr>
      </w:pPr>
    </w:p>
    <w:p w14:paraId="10CC88F2" w14:textId="77777777" w:rsidR="00B35B75" w:rsidRPr="00E0144C" w:rsidRDefault="00B35B75" w:rsidP="005D59D1">
      <w:pPr>
        <w:spacing w:after="0" w:line="240" w:lineRule="auto"/>
        <w:jc w:val="center"/>
        <w:rPr>
          <w:rFonts w:ascii="Arial" w:hAnsi="Arial" w:cs="Arial"/>
          <w:b/>
          <w:sz w:val="22"/>
          <w:lang w:val="mn-MN"/>
        </w:rPr>
      </w:pPr>
    </w:p>
    <w:p w14:paraId="11AE5C05" w14:textId="77777777" w:rsidR="000750AB" w:rsidRPr="00E0144C" w:rsidRDefault="000750AB" w:rsidP="005D59D1">
      <w:pPr>
        <w:spacing w:after="0" w:line="240" w:lineRule="auto"/>
        <w:jc w:val="center"/>
        <w:rPr>
          <w:rFonts w:ascii="Arial" w:hAnsi="Arial" w:cs="Arial"/>
          <w:b/>
          <w:sz w:val="22"/>
          <w:lang w:val="mn-MN"/>
        </w:rPr>
      </w:pPr>
    </w:p>
    <w:p w14:paraId="690CF6D1" w14:textId="77777777" w:rsidR="000750AB" w:rsidRPr="00E0144C" w:rsidRDefault="000750AB" w:rsidP="005D59D1">
      <w:pPr>
        <w:spacing w:after="0" w:line="240" w:lineRule="auto"/>
        <w:jc w:val="center"/>
        <w:rPr>
          <w:rFonts w:ascii="Arial" w:hAnsi="Arial" w:cs="Arial"/>
          <w:b/>
          <w:sz w:val="22"/>
          <w:lang w:val="mn-MN"/>
        </w:rPr>
      </w:pPr>
    </w:p>
    <w:p w14:paraId="3165A950" w14:textId="77777777" w:rsidR="000750AB" w:rsidRPr="00E0144C" w:rsidRDefault="000750AB" w:rsidP="005D59D1">
      <w:pPr>
        <w:spacing w:after="0" w:line="240" w:lineRule="auto"/>
        <w:jc w:val="center"/>
        <w:rPr>
          <w:rFonts w:ascii="Arial" w:hAnsi="Arial" w:cs="Arial"/>
          <w:b/>
          <w:sz w:val="22"/>
          <w:lang w:val="mn-MN"/>
        </w:rPr>
      </w:pPr>
    </w:p>
    <w:p w14:paraId="241D1F6E" w14:textId="77777777" w:rsidR="00B35B75" w:rsidRPr="00E0144C" w:rsidRDefault="00B35B75" w:rsidP="005D59D1">
      <w:pPr>
        <w:spacing w:after="0" w:line="240" w:lineRule="auto"/>
        <w:jc w:val="center"/>
        <w:rPr>
          <w:rFonts w:ascii="Arial" w:hAnsi="Arial" w:cs="Arial"/>
          <w:b/>
          <w:sz w:val="22"/>
          <w:lang w:val="mn-MN"/>
        </w:rPr>
      </w:pPr>
    </w:p>
    <w:p w14:paraId="0C4B8FBD" w14:textId="77777777" w:rsidR="00B35B75" w:rsidRPr="00E0144C" w:rsidRDefault="00B35B75" w:rsidP="005D59D1">
      <w:pPr>
        <w:spacing w:after="0" w:line="240" w:lineRule="auto"/>
        <w:jc w:val="center"/>
        <w:rPr>
          <w:rFonts w:ascii="Arial" w:hAnsi="Arial" w:cs="Arial"/>
          <w:b/>
          <w:sz w:val="22"/>
          <w:lang w:val="mn-MN"/>
        </w:rPr>
      </w:pPr>
    </w:p>
    <w:p w14:paraId="49D5F1CB" w14:textId="77777777" w:rsidR="00B35B75" w:rsidRPr="00E0144C" w:rsidRDefault="00B35B75" w:rsidP="005D59D1">
      <w:pPr>
        <w:spacing w:after="0" w:line="240" w:lineRule="auto"/>
        <w:jc w:val="center"/>
        <w:rPr>
          <w:rFonts w:ascii="Arial" w:hAnsi="Arial" w:cs="Arial"/>
          <w:b/>
          <w:sz w:val="22"/>
          <w:lang w:val="mn-MN"/>
        </w:rPr>
      </w:pPr>
    </w:p>
    <w:p w14:paraId="2FA9D210" w14:textId="77777777" w:rsidR="00B35B75" w:rsidRPr="00E0144C" w:rsidRDefault="00B35B75" w:rsidP="005D59D1">
      <w:pPr>
        <w:spacing w:after="0" w:line="240" w:lineRule="auto"/>
        <w:rPr>
          <w:rFonts w:ascii="Arial" w:hAnsi="Arial" w:cs="Arial"/>
          <w:b/>
          <w:sz w:val="22"/>
          <w:lang w:val="mn-MN"/>
        </w:rPr>
      </w:pPr>
    </w:p>
    <w:p w14:paraId="20EC7712" w14:textId="77777777" w:rsidR="0085649A" w:rsidRPr="00E0144C" w:rsidRDefault="0085649A" w:rsidP="005D59D1">
      <w:pPr>
        <w:spacing w:after="0" w:line="240" w:lineRule="auto"/>
        <w:rPr>
          <w:rFonts w:ascii="Arial" w:hAnsi="Arial" w:cs="Arial"/>
          <w:b/>
          <w:sz w:val="22"/>
          <w:lang w:val="mn-MN"/>
        </w:rPr>
      </w:pPr>
    </w:p>
    <w:p w14:paraId="2AA0BD6A" w14:textId="77777777" w:rsidR="00B35B75" w:rsidRPr="00E0144C" w:rsidRDefault="00B35B75" w:rsidP="005D59D1">
      <w:pPr>
        <w:spacing w:after="0" w:line="240" w:lineRule="auto"/>
        <w:jc w:val="center"/>
        <w:rPr>
          <w:rFonts w:ascii="Arial" w:hAnsi="Arial" w:cs="Arial"/>
          <w:b/>
          <w:sz w:val="22"/>
          <w:lang w:val="mn-MN"/>
        </w:rPr>
      </w:pPr>
    </w:p>
    <w:p w14:paraId="738F571C" w14:textId="77777777" w:rsidR="000750AB" w:rsidRPr="00E0144C" w:rsidRDefault="000750AB" w:rsidP="005D59D1">
      <w:pPr>
        <w:pStyle w:val="Heading1"/>
        <w:spacing w:line="240" w:lineRule="auto"/>
        <w:jc w:val="center"/>
        <w:rPr>
          <w:rFonts w:ascii="Arial" w:hAnsi="Arial" w:cs="Arial"/>
          <w:color w:val="auto"/>
          <w:sz w:val="22"/>
          <w:szCs w:val="22"/>
          <w:lang w:val="mn-MN"/>
        </w:rPr>
      </w:pPr>
    </w:p>
    <w:p w14:paraId="5D0DB193" w14:textId="77777777" w:rsidR="000750AB" w:rsidRPr="00E0144C" w:rsidRDefault="000750AB" w:rsidP="005D59D1">
      <w:pPr>
        <w:spacing w:line="240" w:lineRule="auto"/>
        <w:rPr>
          <w:rFonts w:ascii="Arial" w:hAnsi="Arial" w:cs="Arial"/>
          <w:sz w:val="22"/>
          <w:lang w:val="mn-MN"/>
        </w:rPr>
      </w:pPr>
    </w:p>
    <w:p w14:paraId="71623D86" w14:textId="77777777" w:rsidR="000750AB" w:rsidRPr="00E0144C" w:rsidRDefault="000750AB" w:rsidP="005D59D1">
      <w:pPr>
        <w:spacing w:line="240" w:lineRule="auto"/>
        <w:rPr>
          <w:rFonts w:ascii="Arial" w:hAnsi="Arial" w:cs="Arial"/>
          <w:sz w:val="22"/>
          <w:lang w:val="mn-MN"/>
        </w:rPr>
      </w:pPr>
    </w:p>
    <w:p w14:paraId="60DF37D0" w14:textId="77777777" w:rsidR="00BB3AD6" w:rsidRPr="00E0144C" w:rsidRDefault="00BB3AD6" w:rsidP="005D59D1">
      <w:pPr>
        <w:spacing w:line="240" w:lineRule="auto"/>
        <w:rPr>
          <w:rFonts w:ascii="Arial" w:hAnsi="Arial" w:cs="Arial"/>
          <w:sz w:val="22"/>
          <w:lang w:val="mn-MN"/>
        </w:rPr>
      </w:pPr>
    </w:p>
    <w:p w14:paraId="6E6D0365" w14:textId="77777777" w:rsidR="00BB3AD6" w:rsidRPr="00E0144C" w:rsidRDefault="00BB3AD6" w:rsidP="005D59D1">
      <w:pPr>
        <w:spacing w:line="240" w:lineRule="auto"/>
        <w:rPr>
          <w:rFonts w:ascii="Arial" w:hAnsi="Arial" w:cs="Arial"/>
          <w:sz w:val="22"/>
          <w:lang w:val="mn-MN"/>
        </w:rPr>
      </w:pPr>
    </w:p>
    <w:p w14:paraId="67283BEA" w14:textId="77777777" w:rsidR="00BB3AD6" w:rsidRPr="00E0144C" w:rsidRDefault="00BB3AD6" w:rsidP="005D59D1">
      <w:pPr>
        <w:spacing w:line="240" w:lineRule="auto"/>
        <w:rPr>
          <w:rFonts w:ascii="Arial" w:hAnsi="Arial" w:cs="Arial"/>
          <w:sz w:val="22"/>
          <w:lang w:val="mn-MN"/>
        </w:rPr>
      </w:pPr>
    </w:p>
    <w:p w14:paraId="0D8F7486" w14:textId="77777777" w:rsidR="00BB3AD6" w:rsidRPr="00E0144C" w:rsidRDefault="00BB3AD6" w:rsidP="005D59D1">
      <w:pPr>
        <w:spacing w:line="240" w:lineRule="auto"/>
        <w:rPr>
          <w:rFonts w:ascii="Arial" w:hAnsi="Arial" w:cs="Arial"/>
          <w:sz w:val="22"/>
          <w:lang w:val="mn-MN"/>
        </w:rPr>
      </w:pPr>
    </w:p>
    <w:p w14:paraId="56AA04C2" w14:textId="77777777" w:rsidR="009275A4" w:rsidRPr="00E0144C" w:rsidRDefault="009275A4" w:rsidP="005D59D1">
      <w:pPr>
        <w:spacing w:line="240" w:lineRule="auto"/>
        <w:rPr>
          <w:rFonts w:ascii="Arial" w:hAnsi="Arial" w:cs="Arial"/>
          <w:sz w:val="22"/>
          <w:lang w:val="mn-MN"/>
        </w:rPr>
      </w:pPr>
    </w:p>
    <w:p w14:paraId="403FA46A" w14:textId="77777777" w:rsidR="009275A4" w:rsidRPr="00E0144C" w:rsidRDefault="009275A4" w:rsidP="005D59D1">
      <w:pPr>
        <w:spacing w:line="240" w:lineRule="auto"/>
        <w:rPr>
          <w:rFonts w:ascii="Arial" w:hAnsi="Arial" w:cs="Arial"/>
          <w:sz w:val="22"/>
          <w:lang w:val="mn-MN"/>
        </w:rPr>
      </w:pPr>
    </w:p>
    <w:p w14:paraId="15AD27C6" w14:textId="77777777" w:rsidR="00C66AC9" w:rsidRPr="00E0144C" w:rsidRDefault="00C66AC9" w:rsidP="005D59D1">
      <w:pPr>
        <w:spacing w:line="240" w:lineRule="auto"/>
        <w:rPr>
          <w:rFonts w:ascii="Arial" w:hAnsi="Arial" w:cs="Arial"/>
          <w:sz w:val="22"/>
          <w:lang w:val="mn-MN"/>
        </w:rPr>
      </w:pPr>
    </w:p>
    <w:p w14:paraId="39F46B73" w14:textId="77777777" w:rsidR="00C66AC9" w:rsidRPr="00E0144C" w:rsidRDefault="00C66AC9" w:rsidP="005D59D1">
      <w:pPr>
        <w:spacing w:line="240" w:lineRule="auto"/>
        <w:rPr>
          <w:rFonts w:ascii="Arial" w:hAnsi="Arial" w:cs="Arial"/>
          <w:sz w:val="22"/>
          <w:lang w:val="mn-MN"/>
        </w:rPr>
      </w:pPr>
    </w:p>
    <w:p w14:paraId="033ECF58" w14:textId="77777777" w:rsidR="009275A4" w:rsidRPr="00E0144C" w:rsidRDefault="009275A4" w:rsidP="005D59D1">
      <w:pPr>
        <w:spacing w:line="240" w:lineRule="auto"/>
        <w:rPr>
          <w:rFonts w:ascii="Arial" w:hAnsi="Arial" w:cs="Arial"/>
          <w:sz w:val="22"/>
          <w:lang w:val="mn-MN"/>
        </w:rPr>
      </w:pPr>
    </w:p>
    <w:p w14:paraId="262752EE" w14:textId="77777777" w:rsidR="009275A4" w:rsidRPr="00E0144C" w:rsidRDefault="009275A4" w:rsidP="005D59D1">
      <w:pPr>
        <w:spacing w:line="240" w:lineRule="auto"/>
        <w:rPr>
          <w:rFonts w:ascii="Arial" w:hAnsi="Arial" w:cs="Arial"/>
          <w:sz w:val="22"/>
          <w:lang w:val="mn-MN"/>
        </w:rPr>
      </w:pPr>
    </w:p>
    <w:p w14:paraId="5375FD77" w14:textId="77777777" w:rsidR="00BB3AD6" w:rsidRPr="00E0144C" w:rsidRDefault="00BB3AD6" w:rsidP="005D59D1">
      <w:pPr>
        <w:spacing w:line="240" w:lineRule="auto"/>
        <w:rPr>
          <w:rFonts w:ascii="Arial" w:hAnsi="Arial" w:cs="Arial"/>
          <w:sz w:val="22"/>
          <w:lang w:val="mn-MN"/>
        </w:rPr>
      </w:pPr>
    </w:p>
    <w:p w14:paraId="16CE7739" w14:textId="32D42F0F" w:rsidR="00242996" w:rsidRPr="00E0144C" w:rsidRDefault="00242996" w:rsidP="005D59D1">
      <w:pPr>
        <w:pStyle w:val="Heading1"/>
        <w:spacing w:before="0" w:line="240" w:lineRule="auto"/>
        <w:jc w:val="center"/>
        <w:rPr>
          <w:rFonts w:ascii="Arial" w:hAnsi="Arial" w:cs="Arial"/>
          <w:color w:val="auto"/>
          <w:sz w:val="22"/>
          <w:szCs w:val="22"/>
          <w:lang w:val="mn-MN"/>
        </w:rPr>
      </w:pPr>
      <w:bookmarkStart w:id="0" w:name="_Toc518308347"/>
      <w:bookmarkStart w:id="1" w:name="_Toc152669974"/>
      <w:r w:rsidRPr="00E0144C">
        <w:rPr>
          <w:rFonts w:ascii="Arial" w:hAnsi="Arial" w:cs="Arial"/>
          <w:color w:val="auto"/>
          <w:sz w:val="22"/>
          <w:szCs w:val="22"/>
          <w:lang w:val="mn-MN"/>
        </w:rPr>
        <w:t>НЭГ. ЕРӨНХИЙ ЗҮЙЛ</w:t>
      </w:r>
      <w:bookmarkEnd w:id="0"/>
      <w:bookmarkEnd w:id="1"/>
    </w:p>
    <w:p w14:paraId="29A72DA2" w14:textId="77777777" w:rsidR="0045064B" w:rsidRPr="00E0144C" w:rsidRDefault="0045064B" w:rsidP="005D59D1">
      <w:pPr>
        <w:spacing w:after="0" w:line="240" w:lineRule="auto"/>
        <w:rPr>
          <w:rFonts w:ascii="Arial" w:hAnsi="Arial" w:cs="Arial"/>
          <w:sz w:val="22"/>
          <w:lang w:val="mn-MN"/>
        </w:rPr>
      </w:pPr>
    </w:p>
    <w:p w14:paraId="3A6B556D" w14:textId="7750B3F7" w:rsidR="00F00DED" w:rsidRPr="00E0144C" w:rsidRDefault="00C829B6" w:rsidP="00CE2D2E">
      <w:pPr>
        <w:spacing w:after="0" w:line="240" w:lineRule="auto"/>
        <w:ind w:firstLine="567"/>
        <w:jc w:val="both"/>
        <w:rPr>
          <w:rFonts w:ascii="Arial" w:hAnsi="Arial" w:cs="Arial"/>
          <w:sz w:val="22"/>
          <w:lang w:val="mn-MN"/>
        </w:rPr>
      </w:pPr>
      <w:r w:rsidRPr="00E0144C">
        <w:rPr>
          <w:rFonts w:ascii="Arial" w:hAnsi="Arial" w:cs="Arial"/>
          <w:sz w:val="22"/>
          <w:lang w:val="mn-MN"/>
        </w:rPr>
        <w:t xml:space="preserve">Банкны тухай хуульд нэмэлт, өөрчлөлт оруулах </w:t>
      </w:r>
      <w:r w:rsidR="00C468F0" w:rsidRPr="00E0144C">
        <w:rPr>
          <w:rFonts w:ascii="Arial" w:hAnsi="Arial" w:cs="Arial"/>
          <w:sz w:val="22"/>
          <w:lang w:val="mn-MN"/>
        </w:rPr>
        <w:t xml:space="preserve">тухай </w:t>
      </w:r>
      <w:r w:rsidR="00242996" w:rsidRPr="00E0144C">
        <w:rPr>
          <w:rFonts w:ascii="Arial" w:hAnsi="Arial" w:cs="Arial"/>
          <w:sz w:val="22"/>
          <w:lang w:val="mn-MN"/>
        </w:rPr>
        <w:t>хуулийн төслийн зүйл, заалтад тодорхой шалгуур үзүү</w:t>
      </w:r>
      <w:r w:rsidR="00C468F0" w:rsidRPr="00E0144C">
        <w:rPr>
          <w:rFonts w:ascii="Arial" w:hAnsi="Arial" w:cs="Arial"/>
          <w:sz w:val="22"/>
          <w:lang w:val="mn-MN"/>
        </w:rPr>
        <w:t>лэлтийн дагуу дүн шинжилгээ хийх</w:t>
      </w:r>
      <w:r w:rsidR="00242996" w:rsidRPr="00E0144C">
        <w:rPr>
          <w:rFonts w:ascii="Arial" w:hAnsi="Arial" w:cs="Arial"/>
          <w:sz w:val="22"/>
          <w:lang w:val="mn-MN"/>
        </w:rPr>
        <w:t>,</w:t>
      </w:r>
      <w:r w:rsidR="00C468F0" w:rsidRPr="00E0144C">
        <w:rPr>
          <w:rFonts w:ascii="Arial" w:hAnsi="Arial" w:cs="Arial"/>
          <w:sz w:val="22"/>
          <w:lang w:val="mn-MN"/>
        </w:rPr>
        <w:t xml:space="preserve"> </w:t>
      </w:r>
      <w:r w:rsidR="00B10733" w:rsidRPr="00E0144C">
        <w:rPr>
          <w:rFonts w:ascii="Arial" w:hAnsi="Arial" w:cs="Arial"/>
          <w:sz w:val="22"/>
          <w:lang w:val="mn-MN"/>
        </w:rPr>
        <w:t>үр</w:t>
      </w:r>
      <w:r w:rsidR="00C468F0" w:rsidRPr="00E0144C">
        <w:rPr>
          <w:rFonts w:ascii="Arial" w:hAnsi="Arial" w:cs="Arial"/>
          <w:sz w:val="22"/>
          <w:lang w:val="mn-MN"/>
        </w:rPr>
        <w:t xml:space="preserve"> нөлөөг тооцох</w:t>
      </w:r>
      <w:r w:rsidR="00B10733" w:rsidRPr="00E0144C">
        <w:rPr>
          <w:rFonts w:ascii="Arial" w:hAnsi="Arial" w:cs="Arial"/>
          <w:sz w:val="22"/>
          <w:lang w:val="mn-MN"/>
        </w:rPr>
        <w:t>, давхардал, хийдэл</w:t>
      </w:r>
      <w:r w:rsidR="00355E66" w:rsidRPr="00E0144C">
        <w:rPr>
          <w:rFonts w:ascii="Arial" w:hAnsi="Arial" w:cs="Arial"/>
          <w:sz w:val="22"/>
          <w:lang w:val="mn-MN"/>
        </w:rPr>
        <w:t xml:space="preserve">, зөрчил байгаа эсэхийг </w:t>
      </w:r>
      <w:r w:rsidR="00C468F0" w:rsidRPr="00E0144C">
        <w:rPr>
          <w:rFonts w:ascii="Arial" w:hAnsi="Arial" w:cs="Arial"/>
          <w:sz w:val="22"/>
          <w:lang w:val="mn-MN"/>
        </w:rPr>
        <w:t>тогтоох,</w:t>
      </w:r>
      <w:r w:rsidR="00B10733" w:rsidRPr="00E0144C">
        <w:rPr>
          <w:rFonts w:ascii="Arial" w:hAnsi="Arial" w:cs="Arial"/>
          <w:sz w:val="22"/>
          <w:lang w:val="mn-MN"/>
        </w:rPr>
        <w:t xml:space="preserve"> </w:t>
      </w:r>
      <w:r w:rsidR="00242996" w:rsidRPr="00E0144C">
        <w:rPr>
          <w:rFonts w:ascii="Arial" w:hAnsi="Arial" w:cs="Arial"/>
          <w:sz w:val="22"/>
          <w:lang w:val="mn-MN"/>
        </w:rPr>
        <w:t>арилгах, хуулийн зүйл, заалтыг ойлгомжтой, хэрэгжих боломжтой байдлаар боловсруулах, улмаар хуулийн төслийн чан</w:t>
      </w:r>
      <w:r w:rsidR="00F00DED" w:rsidRPr="00E0144C">
        <w:rPr>
          <w:rFonts w:ascii="Arial" w:hAnsi="Arial" w:cs="Arial"/>
          <w:sz w:val="22"/>
          <w:lang w:val="mn-MN"/>
        </w:rPr>
        <w:t>арыг сайжруулахад</w:t>
      </w:r>
      <w:r w:rsidR="00C468F0" w:rsidRPr="00E0144C">
        <w:rPr>
          <w:rFonts w:ascii="Arial" w:hAnsi="Arial" w:cs="Arial"/>
          <w:sz w:val="22"/>
          <w:lang w:val="mn-MN"/>
        </w:rPr>
        <w:t xml:space="preserve"> тус үнэлгээний ажлын зорилго</w:t>
      </w:r>
      <w:r w:rsidR="00F00DED" w:rsidRPr="00E0144C">
        <w:rPr>
          <w:rFonts w:ascii="Arial" w:hAnsi="Arial" w:cs="Arial"/>
          <w:sz w:val="22"/>
          <w:lang w:val="mn-MN"/>
        </w:rPr>
        <w:t xml:space="preserve"> оршино.</w:t>
      </w:r>
    </w:p>
    <w:p w14:paraId="79F7E606" w14:textId="3A5C603C" w:rsidR="005E3954" w:rsidRPr="00E0144C" w:rsidRDefault="00C829B6" w:rsidP="00CE2D2E">
      <w:pPr>
        <w:spacing w:after="0" w:line="240" w:lineRule="auto"/>
        <w:ind w:firstLine="567"/>
        <w:jc w:val="both"/>
        <w:rPr>
          <w:rFonts w:ascii="Arial" w:hAnsi="Arial" w:cs="Arial"/>
          <w:sz w:val="22"/>
          <w:lang w:val="mn-MN"/>
        </w:rPr>
      </w:pPr>
      <w:r w:rsidRPr="00E0144C">
        <w:rPr>
          <w:rFonts w:ascii="Arial" w:hAnsi="Arial" w:cs="Arial"/>
          <w:sz w:val="22"/>
          <w:lang w:val="mn-MN"/>
        </w:rPr>
        <w:t xml:space="preserve">Банкны тухай хуульд нэмэлт, өөрчлөлт оруулах тухай хуулийн </w:t>
      </w:r>
      <w:r w:rsidR="00242996" w:rsidRPr="00E0144C">
        <w:rPr>
          <w:rFonts w:ascii="Arial" w:hAnsi="Arial" w:cs="Arial"/>
          <w:sz w:val="22"/>
          <w:lang w:val="mn-MN"/>
        </w:rPr>
        <w:t>төслийн /цааши</w:t>
      </w:r>
      <w:r w:rsidR="00256C1B" w:rsidRPr="00E0144C">
        <w:rPr>
          <w:rFonts w:ascii="Arial" w:hAnsi="Arial" w:cs="Arial"/>
          <w:sz w:val="22"/>
          <w:lang w:val="mn-MN"/>
        </w:rPr>
        <w:t>д “хуулийн төсөл” гэх/ үр нөлөөний</w:t>
      </w:r>
      <w:r w:rsidR="00242996" w:rsidRPr="00E0144C">
        <w:rPr>
          <w:rFonts w:ascii="Arial" w:hAnsi="Arial" w:cs="Arial"/>
          <w:sz w:val="22"/>
          <w:lang w:val="mn-MN"/>
        </w:rPr>
        <w:t xml:space="preserve"> үнэл</w:t>
      </w:r>
      <w:r w:rsidR="003F317C" w:rsidRPr="00E0144C">
        <w:rPr>
          <w:rFonts w:ascii="Arial" w:hAnsi="Arial" w:cs="Arial"/>
          <w:sz w:val="22"/>
          <w:lang w:val="mn-MN"/>
        </w:rPr>
        <w:t>гээг</w:t>
      </w:r>
      <w:r w:rsidR="00242996" w:rsidRPr="00E0144C">
        <w:rPr>
          <w:rFonts w:ascii="Arial" w:hAnsi="Arial" w:cs="Arial"/>
          <w:sz w:val="22"/>
          <w:lang w:val="mn-MN"/>
        </w:rPr>
        <w:t xml:space="preserve"> Засгийн газрын 2016 оны 59 дүгээр тогтоолын 3 дугаар хавсралтаар ба</w:t>
      </w:r>
      <w:r w:rsidR="003F317C" w:rsidRPr="00E0144C">
        <w:rPr>
          <w:rFonts w:ascii="Arial" w:hAnsi="Arial" w:cs="Arial"/>
          <w:sz w:val="22"/>
          <w:lang w:val="mn-MN"/>
        </w:rPr>
        <w:t>талс</w:t>
      </w:r>
      <w:r w:rsidR="00242996" w:rsidRPr="00E0144C">
        <w:rPr>
          <w:rFonts w:ascii="Arial" w:hAnsi="Arial" w:cs="Arial"/>
          <w:sz w:val="22"/>
          <w:lang w:val="mn-MN"/>
        </w:rPr>
        <w:t xml:space="preserve">ан </w:t>
      </w:r>
      <w:r w:rsidR="006C6D59" w:rsidRPr="00E0144C">
        <w:rPr>
          <w:rFonts w:ascii="Arial" w:hAnsi="Arial" w:cs="Arial"/>
          <w:sz w:val="22"/>
          <w:lang w:val="mn-MN"/>
        </w:rPr>
        <w:t>“Хууль тогтоомжийн</w:t>
      </w:r>
      <w:r w:rsidR="00242996" w:rsidRPr="00E0144C">
        <w:rPr>
          <w:rFonts w:ascii="Arial" w:hAnsi="Arial" w:cs="Arial"/>
          <w:sz w:val="22"/>
          <w:lang w:val="mn-MN"/>
        </w:rPr>
        <w:t xml:space="preserve"> төслийн үр нөлөө</w:t>
      </w:r>
      <w:r w:rsidR="006C6D59" w:rsidRPr="00E0144C">
        <w:rPr>
          <w:rFonts w:ascii="Arial" w:hAnsi="Arial" w:cs="Arial"/>
          <w:sz w:val="22"/>
          <w:lang w:val="mn-MN"/>
        </w:rPr>
        <w:t>г үнэлэх</w:t>
      </w:r>
      <w:r w:rsidR="00242996" w:rsidRPr="00E0144C">
        <w:rPr>
          <w:rFonts w:ascii="Arial" w:hAnsi="Arial" w:cs="Arial"/>
          <w:sz w:val="22"/>
          <w:lang w:val="mn-MN"/>
        </w:rPr>
        <w:t xml:space="preserve"> тооцох аргачлал”</w:t>
      </w:r>
      <w:r w:rsidR="00242996" w:rsidRPr="00E0144C">
        <w:rPr>
          <w:rFonts w:ascii="Arial" w:hAnsi="Arial" w:cs="Arial"/>
          <w:sz w:val="22"/>
          <w:vertAlign w:val="superscript"/>
          <w:lang w:val="mn-MN"/>
        </w:rPr>
        <w:footnoteReference w:id="1"/>
      </w:r>
      <w:r w:rsidR="00F00DED" w:rsidRPr="00E0144C">
        <w:rPr>
          <w:rFonts w:ascii="Arial" w:hAnsi="Arial" w:cs="Arial"/>
          <w:sz w:val="22"/>
          <w:lang w:val="mn-MN"/>
        </w:rPr>
        <w:t>-д</w:t>
      </w:r>
      <w:r w:rsidR="00F92774" w:rsidRPr="00E0144C">
        <w:rPr>
          <w:rFonts w:ascii="Arial" w:hAnsi="Arial" w:cs="Arial"/>
          <w:sz w:val="22"/>
          <w:lang w:val="mn-MN"/>
        </w:rPr>
        <w:t xml:space="preserve"> </w:t>
      </w:r>
      <w:r w:rsidR="005E3954" w:rsidRPr="00E0144C">
        <w:rPr>
          <w:rFonts w:ascii="Arial" w:hAnsi="Arial" w:cs="Arial"/>
          <w:sz w:val="22"/>
          <w:lang w:val="mn-MN"/>
        </w:rPr>
        <w:t>заасны дагуу</w:t>
      </w:r>
      <w:r w:rsidR="00C468F0" w:rsidRPr="00E0144C">
        <w:rPr>
          <w:rFonts w:ascii="Arial" w:hAnsi="Arial" w:cs="Arial"/>
          <w:sz w:val="22"/>
          <w:lang w:val="mn-MN"/>
        </w:rPr>
        <w:t xml:space="preserve"> дараах үе шаттайгаар гүйцэтгэ</w:t>
      </w:r>
      <w:r w:rsidR="0085649A" w:rsidRPr="00E0144C">
        <w:rPr>
          <w:rFonts w:ascii="Arial" w:hAnsi="Arial" w:cs="Arial"/>
          <w:sz w:val="22"/>
          <w:lang w:val="mn-MN"/>
        </w:rPr>
        <w:t>лээ</w:t>
      </w:r>
      <w:r w:rsidR="00C468F0" w:rsidRPr="00E0144C">
        <w:rPr>
          <w:rFonts w:ascii="Arial" w:hAnsi="Arial" w:cs="Arial"/>
          <w:sz w:val="22"/>
          <w:lang w:val="mn-MN"/>
        </w:rPr>
        <w:t>.</w:t>
      </w:r>
    </w:p>
    <w:p w14:paraId="61088D6B" w14:textId="77777777" w:rsidR="00242996" w:rsidRPr="00E0144C" w:rsidRDefault="00242996" w:rsidP="00CE2D2E">
      <w:pPr>
        <w:numPr>
          <w:ilvl w:val="0"/>
          <w:numId w:val="4"/>
        </w:numPr>
        <w:spacing w:after="0" w:line="240" w:lineRule="auto"/>
        <w:ind w:left="567" w:hanging="283"/>
        <w:jc w:val="both"/>
        <w:rPr>
          <w:rFonts w:ascii="Arial" w:hAnsi="Arial" w:cs="Arial"/>
          <w:sz w:val="22"/>
          <w:lang w:val="mn-MN"/>
        </w:rPr>
      </w:pPr>
      <w:r w:rsidRPr="00E0144C">
        <w:rPr>
          <w:rFonts w:ascii="Arial" w:hAnsi="Arial" w:cs="Arial"/>
          <w:sz w:val="22"/>
          <w:lang w:val="mn-MN"/>
        </w:rPr>
        <w:t>Шалгуур үзүүлэлтийг сонгох</w:t>
      </w:r>
      <w:r w:rsidR="001921EB" w:rsidRPr="00E0144C">
        <w:rPr>
          <w:rFonts w:ascii="Arial" w:hAnsi="Arial" w:cs="Arial"/>
          <w:sz w:val="22"/>
          <w:lang w:val="mn-MN"/>
        </w:rPr>
        <w:t>;</w:t>
      </w:r>
    </w:p>
    <w:p w14:paraId="202638B6" w14:textId="77777777" w:rsidR="00242996" w:rsidRPr="00E0144C" w:rsidRDefault="00242996" w:rsidP="00CE2D2E">
      <w:pPr>
        <w:numPr>
          <w:ilvl w:val="0"/>
          <w:numId w:val="4"/>
        </w:numPr>
        <w:spacing w:after="0" w:line="240" w:lineRule="auto"/>
        <w:ind w:left="567" w:hanging="283"/>
        <w:jc w:val="both"/>
        <w:rPr>
          <w:rFonts w:ascii="Arial" w:hAnsi="Arial" w:cs="Arial"/>
          <w:sz w:val="22"/>
          <w:lang w:val="mn-MN"/>
        </w:rPr>
      </w:pPr>
      <w:r w:rsidRPr="00E0144C">
        <w:rPr>
          <w:rFonts w:ascii="Arial" w:hAnsi="Arial" w:cs="Arial"/>
          <w:sz w:val="22"/>
          <w:lang w:val="mn-MN"/>
        </w:rPr>
        <w:t>Хуулийн төслөөс үр нөлөө тооцох хэсгээ тогтоох</w:t>
      </w:r>
      <w:r w:rsidR="001921EB" w:rsidRPr="00E0144C">
        <w:rPr>
          <w:rFonts w:ascii="Arial" w:hAnsi="Arial" w:cs="Arial"/>
          <w:sz w:val="22"/>
          <w:lang w:val="mn-MN"/>
        </w:rPr>
        <w:t>;</w:t>
      </w:r>
    </w:p>
    <w:p w14:paraId="755A54BD" w14:textId="77777777" w:rsidR="00242996" w:rsidRPr="00E0144C" w:rsidRDefault="00242996" w:rsidP="00CE2D2E">
      <w:pPr>
        <w:numPr>
          <w:ilvl w:val="0"/>
          <w:numId w:val="4"/>
        </w:numPr>
        <w:spacing w:after="0" w:line="240" w:lineRule="auto"/>
        <w:ind w:left="567" w:hanging="283"/>
        <w:jc w:val="both"/>
        <w:rPr>
          <w:rFonts w:ascii="Arial" w:hAnsi="Arial" w:cs="Arial"/>
          <w:sz w:val="22"/>
          <w:lang w:val="mn-MN"/>
        </w:rPr>
      </w:pPr>
      <w:r w:rsidRPr="00E0144C">
        <w:rPr>
          <w:rFonts w:ascii="Arial" w:hAnsi="Arial" w:cs="Arial"/>
          <w:sz w:val="22"/>
          <w:lang w:val="mn-MN"/>
        </w:rPr>
        <w:t>Урьдчилан сонгосон шалгуур үзүүлэлтэд тохирох шалгах хэрэгслийн дагуу үр нөлөөг тооцох</w:t>
      </w:r>
      <w:r w:rsidR="001921EB" w:rsidRPr="00E0144C">
        <w:rPr>
          <w:rFonts w:ascii="Arial" w:hAnsi="Arial" w:cs="Arial"/>
          <w:sz w:val="22"/>
          <w:lang w:val="mn-MN"/>
        </w:rPr>
        <w:t>;</w:t>
      </w:r>
    </w:p>
    <w:p w14:paraId="2571C076" w14:textId="77777777" w:rsidR="00374DEC" w:rsidRPr="00E0144C" w:rsidRDefault="00242996" w:rsidP="00CE2D2E">
      <w:pPr>
        <w:numPr>
          <w:ilvl w:val="0"/>
          <w:numId w:val="4"/>
        </w:numPr>
        <w:spacing w:after="0" w:line="240" w:lineRule="auto"/>
        <w:ind w:left="567" w:hanging="283"/>
        <w:jc w:val="both"/>
        <w:rPr>
          <w:rFonts w:ascii="Arial" w:hAnsi="Arial" w:cs="Arial"/>
          <w:sz w:val="22"/>
          <w:lang w:val="mn-MN"/>
        </w:rPr>
      </w:pPr>
      <w:r w:rsidRPr="00E0144C">
        <w:rPr>
          <w:rFonts w:ascii="Arial" w:hAnsi="Arial" w:cs="Arial"/>
          <w:sz w:val="22"/>
          <w:lang w:val="mn-MN"/>
        </w:rPr>
        <w:t>Үр</w:t>
      </w:r>
      <w:r w:rsidR="005E3954" w:rsidRPr="00E0144C">
        <w:rPr>
          <w:rFonts w:ascii="Arial" w:hAnsi="Arial" w:cs="Arial"/>
          <w:sz w:val="22"/>
          <w:lang w:val="mn-MN"/>
        </w:rPr>
        <w:t xml:space="preserve"> дүнг үнэлэх, зөвлөмж өгөх</w:t>
      </w:r>
      <w:r w:rsidR="0048138B" w:rsidRPr="00E0144C">
        <w:rPr>
          <w:rFonts w:ascii="Arial" w:hAnsi="Arial" w:cs="Arial"/>
          <w:sz w:val="22"/>
          <w:lang w:val="mn-MN"/>
        </w:rPr>
        <w:t>.</w:t>
      </w:r>
    </w:p>
    <w:p w14:paraId="1B7CBC16" w14:textId="72F0D581" w:rsidR="00D83593" w:rsidRPr="00E0144C" w:rsidRDefault="000E141A" w:rsidP="00CE2D2E">
      <w:pPr>
        <w:spacing w:after="0" w:line="240" w:lineRule="auto"/>
        <w:ind w:firstLine="567"/>
        <w:jc w:val="both"/>
        <w:rPr>
          <w:rFonts w:ascii="Arial" w:hAnsi="Arial" w:cs="Arial"/>
          <w:sz w:val="22"/>
          <w:lang w:val="mn-MN"/>
        </w:rPr>
      </w:pPr>
      <w:r w:rsidRPr="00E0144C">
        <w:rPr>
          <w:rFonts w:ascii="Arial" w:hAnsi="Arial" w:cs="Arial"/>
          <w:sz w:val="22"/>
          <w:lang w:val="mn-MN"/>
        </w:rPr>
        <w:t>Хуулийн төслийн</w:t>
      </w:r>
      <w:r w:rsidR="002C51CC" w:rsidRPr="00E0144C">
        <w:rPr>
          <w:rFonts w:ascii="Arial" w:hAnsi="Arial" w:cs="Arial"/>
          <w:sz w:val="22"/>
          <w:lang w:val="mn-MN"/>
        </w:rPr>
        <w:t xml:space="preserve"> </w:t>
      </w:r>
      <w:r w:rsidR="00C468F0" w:rsidRPr="00E0144C">
        <w:rPr>
          <w:rFonts w:ascii="Arial" w:hAnsi="Arial" w:cs="Arial"/>
          <w:sz w:val="22"/>
          <w:lang w:val="mn-MN"/>
        </w:rPr>
        <w:t xml:space="preserve">үр </w:t>
      </w:r>
      <w:r w:rsidR="002C51CC" w:rsidRPr="00E0144C">
        <w:rPr>
          <w:rFonts w:ascii="Arial" w:hAnsi="Arial" w:cs="Arial"/>
          <w:sz w:val="22"/>
          <w:lang w:val="mn-MN"/>
        </w:rPr>
        <w:t>нөлөөг үнэлэхдээ</w:t>
      </w:r>
      <w:r w:rsidR="00C468F0" w:rsidRPr="00E0144C">
        <w:rPr>
          <w:rFonts w:ascii="Arial" w:hAnsi="Arial" w:cs="Arial"/>
          <w:sz w:val="22"/>
          <w:lang w:val="mn-MN"/>
        </w:rPr>
        <w:t xml:space="preserve"> үндсэн 5</w:t>
      </w:r>
      <w:r w:rsidR="00354E02" w:rsidRPr="00E0144C">
        <w:rPr>
          <w:rFonts w:ascii="Arial" w:hAnsi="Arial" w:cs="Arial"/>
          <w:sz w:val="22"/>
          <w:lang w:val="mn-MN"/>
        </w:rPr>
        <w:t xml:space="preserve"> шалгуур үзүүлэл</w:t>
      </w:r>
      <w:r w:rsidR="007A1D1C" w:rsidRPr="00E0144C">
        <w:rPr>
          <w:rFonts w:ascii="Arial" w:hAnsi="Arial" w:cs="Arial"/>
          <w:sz w:val="22"/>
          <w:lang w:val="mn-MN"/>
        </w:rPr>
        <w:t>т</w:t>
      </w:r>
      <w:r w:rsidR="00354E02" w:rsidRPr="00E0144C">
        <w:rPr>
          <w:rFonts w:ascii="Arial" w:hAnsi="Arial" w:cs="Arial"/>
          <w:sz w:val="22"/>
          <w:lang w:val="mn-MN"/>
        </w:rPr>
        <w:t xml:space="preserve">ийн хүрээнд тэдгээрийг шалгах хэрэгслийг ашиглан </w:t>
      </w:r>
      <w:r w:rsidR="002C51CC" w:rsidRPr="00E0144C">
        <w:rPr>
          <w:rFonts w:ascii="Arial" w:hAnsi="Arial" w:cs="Arial"/>
          <w:sz w:val="22"/>
          <w:lang w:val="mn-MN"/>
        </w:rPr>
        <w:t xml:space="preserve">хуулийн төслийн </w:t>
      </w:r>
      <w:r w:rsidR="00C468F0" w:rsidRPr="00E0144C">
        <w:rPr>
          <w:rFonts w:ascii="Arial" w:hAnsi="Arial" w:cs="Arial"/>
          <w:sz w:val="22"/>
          <w:lang w:val="mn-MN"/>
        </w:rPr>
        <w:t>зохицуулалт</w:t>
      </w:r>
      <w:r w:rsidR="00B97CAF" w:rsidRPr="00E0144C">
        <w:rPr>
          <w:rFonts w:ascii="Arial" w:hAnsi="Arial" w:cs="Arial"/>
          <w:sz w:val="22"/>
          <w:lang w:val="mn-MN"/>
        </w:rPr>
        <w:t xml:space="preserve"> нь </w:t>
      </w:r>
      <w:r w:rsidR="002C51CC" w:rsidRPr="00E0144C">
        <w:rPr>
          <w:rFonts w:ascii="Arial" w:hAnsi="Arial" w:cs="Arial"/>
          <w:sz w:val="22"/>
          <w:lang w:val="mn-MN"/>
        </w:rPr>
        <w:t xml:space="preserve">уг </w:t>
      </w:r>
      <w:r w:rsidR="00B97CAF" w:rsidRPr="00E0144C">
        <w:rPr>
          <w:rFonts w:ascii="Arial" w:hAnsi="Arial" w:cs="Arial"/>
          <w:sz w:val="22"/>
          <w:lang w:val="mn-MN"/>
        </w:rPr>
        <w:t>хуулийн төслийг боловсруулах болсон үндэслэл, хэрэгцээ шаардлага</w:t>
      </w:r>
      <w:r w:rsidR="000F4544" w:rsidRPr="00E0144C">
        <w:rPr>
          <w:rFonts w:ascii="Arial" w:hAnsi="Arial" w:cs="Arial"/>
          <w:sz w:val="22"/>
          <w:lang w:val="mn-MN"/>
        </w:rPr>
        <w:t>, хуулийн төслийн зорилго</w:t>
      </w:r>
      <w:r w:rsidR="00B97CAF" w:rsidRPr="00E0144C">
        <w:rPr>
          <w:rFonts w:ascii="Arial" w:hAnsi="Arial" w:cs="Arial"/>
          <w:sz w:val="22"/>
          <w:lang w:val="mn-MN"/>
        </w:rPr>
        <w:t xml:space="preserve">д нийцсэн эсэх, </w:t>
      </w:r>
      <w:r w:rsidR="000F4544" w:rsidRPr="00E0144C">
        <w:rPr>
          <w:rFonts w:ascii="Arial" w:hAnsi="Arial" w:cs="Arial"/>
          <w:sz w:val="22"/>
          <w:lang w:val="mn-MN"/>
        </w:rPr>
        <w:t>зорилгод</w:t>
      </w:r>
      <w:r w:rsidR="00DC0759" w:rsidRPr="00E0144C">
        <w:rPr>
          <w:rFonts w:ascii="Arial" w:hAnsi="Arial" w:cs="Arial"/>
          <w:sz w:val="22"/>
          <w:lang w:val="mn-MN"/>
        </w:rPr>
        <w:t xml:space="preserve"> </w:t>
      </w:r>
      <w:r w:rsidR="00052131" w:rsidRPr="00E0144C">
        <w:rPr>
          <w:rFonts w:ascii="Arial" w:hAnsi="Arial" w:cs="Arial"/>
          <w:sz w:val="22"/>
          <w:lang w:val="mn-MN"/>
        </w:rPr>
        <w:t xml:space="preserve">хүрэх боломжтой </w:t>
      </w:r>
      <w:r w:rsidR="00E04FAD" w:rsidRPr="00E0144C">
        <w:rPr>
          <w:rFonts w:ascii="Arial" w:hAnsi="Arial" w:cs="Arial"/>
          <w:sz w:val="22"/>
          <w:lang w:val="mn-MN"/>
        </w:rPr>
        <w:t>байдлаар тусгагдсан эсэх</w:t>
      </w:r>
      <w:r w:rsidR="000F4544" w:rsidRPr="00E0144C">
        <w:rPr>
          <w:rFonts w:ascii="Arial" w:hAnsi="Arial" w:cs="Arial"/>
          <w:sz w:val="22"/>
          <w:lang w:val="mn-MN"/>
        </w:rPr>
        <w:t>, хуулийн төсөл нь ойлгомжтой, зүйл, заалт нь өөр хоорондоо болон бусад хүчин төгөлдөр хууль</w:t>
      </w:r>
      <w:r w:rsidR="00A04D72" w:rsidRPr="00E0144C">
        <w:rPr>
          <w:rFonts w:ascii="Arial" w:hAnsi="Arial" w:cs="Arial"/>
          <w:sz w:val="22"/>
          <w:lang w:val="mn-MN"/>
        </w:rPr>
        <w:t xml:space="preserve"> тогтоомжтой нийцсэн эсэхийг дүгнэж</w:t>
      </w:r>
      <w:r w:rsidR="00354E02" w:rsidRPr="00E0144C">
        <w:rPr>
          <w:rFonts w:ascii="Arial" w:hAnsi="Arial" w:cs="Arial"/>
          <w:sz w:val="22"/>
          <w:lang w:val="mn-MN"/>
        </w:rPr>
        <w:t xml:space="preserve">, </w:t>
      </w:r>
      <w:r w:rsidR="000F4544" w:rsidRPr="00E0144C">
        <w:rPr>
          <w:rFonts w:ascii="Arial" w:hAnsi="Arial" w:cs="Arial"/>
          <w:sz w:val="22"/>
          <w:lang w:val="mn-MN"/>
        </w:rPr>
        <w:t>тэдгээрийн</w:t>
      </w:r>
      <w:r w:rsidR="001325DA" w:rsidRPr="00E0144C">
        <w:rPr>
          <w:rFonts w:ascii="Arial" w:hAnsi="Arial" w:cs="Arial"/>
          <w:sz w:val="22"/>
          <w:lang w:val="mn-MN"/>
        </w:rPr>
        <w:t xml:space="preserve"> </w:t>
      </w:r>
      <w:r w:rsidR="00354E02" w:rsidRPr="00E0144C">
        <w:rPr>
          <w:rFonts w:ascii="Arial" w:hAnsi="Arial" w:cs="Arial"/>
          <w:sz w:val="22"/>
          <w:lang w:val="mn-MN"/>
        </w:rPr>
        <w:t>үр дүнд үндэслэн</w:t>
      </w:r>
      <w:r w:rsidR="004F43B9" w:rsidRPr="00E0144C">
        <w:rPr>
          <w:rFonts w:ascii="Arial" w:hAnsi="Arial" w:cs="Arial"/>
          <w:sz w:val="22"/>
          <w:lang w:val="mn-MN"/>
        </w:rPr>
        <w:t xml:space="preserve"> </w:t>
      </w:r>
      <w:r w:rsidR="001325DA" w:rsidRPr="00E0144C">
        <w:rPr>
          <w:rFonts w:ascii="Arial" w:hAnsi="Arial" w:cs="Arial"/>
          <w:sz w:val="22"/>
          <w:lang w:val="mn-MN"/>
        </w:rPr>
        <w:t>анхаарах</w:t>
      </w:r>
      <w:r w:rsidR="00D83593" w:rsidRPr="00E0144C">
        <w:rPr>
          <w:rFonts w:ascii="Arial" w:hAnsi="Arial" w:cs="Arial"/>
          <w:sz w:val="22"/>
          <w:lang w:val="mn-MN"/>
        </w:rPr>
        <w:t xml:space="preserve"> асуудлын талаар </w:t>
      </w:r>
      <w:r w:rsidR="00A20515" w:rsidRPr="00E0144C">
        <w:rPr>
          <w:rFonts w:ascii="Arial" w:hAnsi="Arial" w:cs="Arial"/>
          <w:sz w:val="22"/>
          <w:lang w:val="mn-MN"/>
        </w:rPr>
        <w:t>хууль санаачлагчид зөвлөмж өгсөн</w:t>
      </w:r>
      <w:r w:rsidR="00D83593" w:rsidRPr="00E0144C">
        <w:rPr>
          <w:rFonts w:ascii="Arial" w:hAnsi="Arial" w:cs="Arial"/>
          <w:sz w:val="22"/>
          <w:lang w:val="mn-MN"/>
        </w:rPr>
        <w:t>.</w:t>
      </w:r>
    </w:p>
    <w:p w14:paraId="34290B95" w14:textId="77777777" w:rsidR="00833268" w:rsidRPr="00E0144C" w:rsidRDefault="00833268" w:rsidP="00CE2D2E">
      <w:pPr>
        <w:spacing w:after="0" w:line="240" w:lineRule="auto"/>
        <w:ind w:firstLine="567"/>
        <w:jc w:val="both"/>
        <w:rPr>
          <w:rFonts w:ascii="Arial" w:hAnsi="Arial" w:cs="Arial"/>
          <w:sz w:val="22"/>
          <w:lang w:val="mn-MN"/>
        </w:rPr>
      </w:pPr>
    </w:p>
    <w:p w14:paraId="26E02DAE" w14:textId="3B6E7747" w:rsidR="00833268" w:rsidRPr="00E0144C" w:rsidRDefault="00A20515" w:rsidP="00CE2D2E">
      <w:pPr>
        <w:spacing w:after="0" w:line="240" w:lineRule="auto"/>
        <w:ind w:firstLine="720"/>
        <w:jc w:val="both"/>
        <w:rPr>
          <w:rFonts w:ascii="Arial" w:hAnsi="Arial" w:cs="Arial"/>
          <w:sz w:val="22"/>
          <w:lang w:val="mn-MN"/>
        </w:rPr>
      </w:pPr>
      <w:r w:rsidRPr="00E0144C">
        <w:rPr>
          <w:rFonts w:ascii="Arial" w:hAnsi="Arial" w:cs="Arial"/>
          <w:sz w:val="22"/>
          <w:lang w:val="mn-MN"/>
        </w:rPr>
        <w:t>Тус</w:t>
      </w:r>
      <w:r w:rsidR="00484972" w:rsidRPr="00E0144C">
        <w:rPr>
          <w:rFonts w:ascii="Arial" w:hAnsi="Arial" w:cs="Arial"/>
          <w:sz w:val="22"/>
          <w:lang w:val="mn-MN"/>
        </w:rPr>
        <w:t xml:space="preserve"> үнэлгээ</w:t>
      </w:r>
      <w:r w:rsidRPr="00E0144C">
        <w:rPr>
          <w:rFonts w:ascii="Arial" w:hAnsi="Arial" w:cs="Arial"/>
          <w:sz w:val="22"/>
          <w:lang w:val="mn-MN"/>
        </w:rPr>
        <w:t xml:space="preserve">гээр </w:t>
      </w:r>
      <w:r w:rsidR="00C829B6" w:rsidRPr="00E0144C">
        <w:rPr>
          <w:rFonts w:ascii="Arial" w:hAnsi="Arial" w:cs="Arial"/>
          <w:sz w:val="22"/>
          <w:lang w:val="mn-MN"/>
        </w:rPr>
        <w:t>Банкны тухай хуульд нэмэлт, өөрчлөлт оруулах тухай хуулийн</w:t>
      </w:r>
      <w:r w:rsidRPr="00E0144C">
        <w:rPr>
          <w:rFonts w:ascii="Arial" w:hAnsi="Arial" w:cs="Arial"/>
          <w:sz w:val="22"/>
          <w:lang w:val="mn-MN"/>
        </w:rPr>
        <w:t xml:space="preserve"> төсөл батлагдс</w:t>
      </w:r>
      <w:r w:rsidR="004A4E1F" w:rsidRPr="00E0144C">
        <w:rPr>
          <w:rFonts w:ascii="Arial" w:hAnsi="Arial" w:cs="Arial"/>
          <w:sz w:val="22"/>
          <w:lang w:val="mn-MN"/>
        </w:rPr>
        <w:t>а</w:t>
      </w:r>
      <w:r w:rsidRPr="00E0144C">
        <w:rPr>
          <w:rFonts w:ascii="Arial" w:hAnsi="Arial" w:cs="Arial"/>
          <w:sz w:val="22"/>
          <w:lang w:val="mn-MN"/>
        </w:rPr>
        <w:t>наар</w:t>
      </w:r>
      <w:r w:rsidR="005C7094" w:rsidRPr="00E0144C">
        <w:rPr>
          <w:rFonts w:ascii="Arial" w:hAnsi="Arial" w:cs="Arial"/>
          <w:sz w:val="22"/>
          <w:lang w:val="mn-MN"/>
        </w:rPr>
        <w:t xml:space="preserve"> </w:t>
      </w:r>
      <w:r w:rsidR="00277ACD" w:rsidRPr="00E0144C">
        <w:rPr>
          <w:rFonts w:ascii="Arial" w:hAnsi="Arial" w:cs="Arial"/>
          <w:sz w:val="22"/>
          <w:lang w:val="mn-MN"/>
        </w:rPr>
        <w:t xml:space="preserve">банкуудын хувь эзэмшлийн </w:t>
      </w:r>
      <w:r w:rsidR="00277ACD" w:rsidRPr="007A7FDE">
        <w:rPr>
          <w:rFonts w:ascii="Arial" w:hAnsi="Arial" w:cs="Arial"/>
          <w:sz w:val="22"/>
          <w:lang w:val="mn-MN"/>
        </w:rPr>
        <w:t>төвлөрлийг үргэлжлүүлэн бууруул</w:t>
      </w:r>
      <w:r w:rsidR="004C0B1A" w:rsidRPr="007A7FDE">
        <w:rPr>
          <w:rFonts w:ascii="Arial" w:hAnsi="Arial" w:cs="Arial"/>
          <w:sz w:val="22"/>
          <w:lang w:val="mn-MN"/>
        </w:rPr>
        <w:t>снаар банкан дахь олон нийтийн оролцоо, хяналтыг нэмэгдүүлэх</w:t>
      </w:r>
      <w:r w:rsidR="004C0B1A" w:rsidRPr="00235FCE">
        <w:rPr>
          <w:rFonts w:ascii="Arial" w:hAnsi="Arial" w:cs="Arial"/>
          <w:sz w:val="22"/>
          <w:lang w:val="mn-MN"/>
        </w:rPr>
        <w:t xml:space="preserve"> </w:t>
      </w:r>
      <w:r w:rsidR="006A068C" w:rsidRPr="00235FCE">
        <w:rPr>
          <w:rFonts w:ascii="Arial" w:hAnsi="Arial" w:cs="Arial"/>
          <w:sz w:val="22"/>
          <w:lang w:val="mn-MN"/>
        </w:rPr>
        <w:t>замаар банкны</w:t>
      </w:r>
      <w:r w:rsidR="004C0B1A" w:rsidRPr="00235FCE">
        <w:rPr>
          <w:rFonts w:ascii="Arial" w:hAnsi="Arial" w:cs="Arial"/>
          <w:sz w:val="22"/>
          <w:lang w:val="mn-MN"/>
        </w:rPr>
        <w:t xml:space="preserve"> салбарын тогтвортой байдлыг хангах эрх зүйн орчин бүрдүүлж чадах</w:t>
      </w:r>
      <w:r w:rsidR="004C0B1A" w:rsidRPr="007A7FDE">
        <w:rPr>
          <w:rFonts w:ascii="Arial" w:hAnsi="Arial" w:cs="Arial"/>
          <w:sz w:val="22"/>
          <w:lang w:val="mn-MN"/>
        </w:rPr>
        <w:t xml:space="preserve"> эсэхэд хариулт өгнө.</w:t>
      </w:r>
    </w:p>
    <w:p w14:paraId="153AC3BE" w14:textId="77777777" w:rsidR="003F669B" w:rsidRPr="00E0144C" w:rsidRDefault="003F669B" w:rsidP="00CE2D2E">
      <w:pPr>
        <w:spacing w:after="0" w:line="240" w:lineRule="auto"/>
        <w:ind w:firstLine="720"/>
        <w:jc w:val="both"/>
        <w:rPr>
          <w:rFonts w:ascii="Arial" w:hAnsi="Arial" w:cs="Arial"/>
          <w:sz w:val="22"/>
          <w:lang w:val="mn-MN"/>
        </w:rPr>
      </w:pPr>
    </w:p>
    <w:p w14:paraId="2E3868F7" w14:textId="38817F5A" w:rsidR="0045064B" w:rsidRPr="00E0144C" w:rsidRDefault="004C0B1A" w:rsidP="003F669B">
      <w:pPr>
        <w:spacing w:after="0" w:line="240" w:lineRule="auto"/>
        <w:ind w:firstLine="720"/>
        <w:jc w:val="both"/>
        <w:rPr>
          <w:rFonts w:ascii="Arial" w:hAnsi="Arial" w:cs="Arial"/>
          <w:sz w:val="22"/>
          <w:lang w:val="mn-MN"/>
        </w:rPr>
      </w:pPr>
      <w:r w:rsidRPr="00E0144C">
        <w:rPr>
          <w:rFonts w:ascii="Arial" w:hAnsi="Arial" w:cs="Arial"/>
          <w:sz w:val="22"/>
          <w:lang w:val="mn-MN"/>
        </w:rPr>
        <w:t xml:space="preserve"> </w:t>
      </w:r>
    </w:p>
    <w:p w14:paraId="6E56B794" w14:textId="77777777" w:rsidR="005D59D1" w:rsidRPr="00E0144C" w:rsidRDefault="0021751A" w:rsidP="0084282C">
      <w:pPr>
        <w:pStyle w:val="Heading1"/>
        <w:spacing w:before="0" w:line="240" w:lineRule="auto"/>
        <w:jc w:val="center"/>
        <w:rPr>
          <w:rFonts w:ascii="Arial" w:hAnsi="Arial" w:cs="Arial"/>
          <w:color w:val="auto"/>
          <w:sz w:val="22"/>
          <w:szCs w:val="22"/>
          <w:lang w:val="mn-MN"/>
        </w:rPr>
      </w:pPr>
      <w:bookmarkStart w:id="2" w:name="_Toc152669975"/>
      <w:bookmarkStart w:id="3" w:name="_Toc518308348"/>
      <w:r w:rsidRPr="00E0144C">
        <w:rPr>
          <w:rFonts w:ascii="Arial" w:hAnsi="Arial" w:cs="Arial"/>
          <w:color w:val="auto"/>
          <w:sz w:val="22"/>
          <w:szCs w:val="22"/>
          <w:lang w:val="mn-MN"/>
        </w:rPr>
        <w:t>ХОЁР. ШАЛГУУР ҮЗҮҮЛЭЛТИЙГ СОНГОСОН</w:t>
      </w:r>
      <w:bookmarkEnd w:id="2"/>
      <w:r w:rsidRPr="00E0144C">
        <w:rPr>
          <w:rFonts w:ascii="Arial" w:hAnsi="Arial" w:cs="Arial"/>
          <w:color w:val="auto"/>
          <w:sz w:val="22"/>
          <w:szCs w:val="22"/>
          <w:lang w:val="mn-MN"/>
        </w:rPr>
        <w:t xml:space="preserve"> </w:t>
      </w:r>
    </w:p>
    <w:p w14:paraId="39500694" w14:textId="55385D0E" w:rsidR="0021751A" w:rsidRPr="00E0144C" w:rsidRDefault="0021751A" w:rsidP="0084282C">
      <w:pPr>
        <w:pStyle w:val="Heading1"/>
        <w:spacing w:before="0" w:line="240" w:lineRule="auto"/>
        <w:jc w:val="center"/>
        <w:rPr>
          <w:rFonts w:ascii="Arial" w:hAnsi="Arial" w:cs="Arial"/>
          <w:color w:val="auto"/>
          <w:sz w:val="22"/>
          <w:szCs w:val="22"/>
          <w:lang w:val="mn-MN"/>
        </w:rPr>
      </w:pPr>
      <w:bookmarkStart w:id="4" w:name="_Toc152669976"/>
      <w:r w:rsidRPr="00E0144C">
        <w:rPr>
          <w:rFonts w:ascii="Arial" w:hAnsi="Arial" w:cs="Arial"/>
          <w:color w:val="auto"/>
          <w:sz w:val="22"/>
          <w:szCs w:val="22"/>
          <w:lang w:val="mn-MN"/>
        </w:rPr>
        <w:t>БАЙДАЛ, ҮНДЭСЛЭЛ</w:t>
      </w:r>
      <w:bookmarkEnd w:id="3"/>
      <w:bookmarkEnd w:id="4"/>
    </w:p>
    <w:p w14:paraId="22F28FBA" w14:textId="77777777" w:rsidR="0045064B" w:rsidRPr="00E0144C" w:rsidRDefault="0045064B" w:rsidP="0084282C">
      <w:pPr>
        <w:spacing w:after="0" w:line="240" w:lineRule="auto"/>
        <w:rPr>
          <w:rFonts w:ascii="Arial" w:hAnsi="Arial" w:cs="Arial"/>
          <w:sz w:val="22"/>
          <w:lang w:val="mn-MN"/>
        </w:rPr>
      </w:pPr>
    </w:p>
    <w:p w14:paraId="35C60887" w14:textId="1C3B9BB1" w:rsidR="0021751A" w:rsidRPr="00E0144C" w:rsidRDefault="002F3F81" w:rsidP="0084282C">
      <w:pPr>
        <w:spacing w:after="120" w:line="240" w:lineRule="auto"/>
        <w:ind w:firstLine="540"/>
        <w:jc w:val="both"/>
        <w:rPr>
          <w:rFonts w:ascii="Arial" w:hAnsi="Arial" w:cs="Arial"/>
          <w:sz w:val="22"/>
          <w:lang w:val="mn-MN"/>
        </w:rPr>
      </w:pPr>
      <w:r w:rsidRPr="00E0144C">
        <w:rPr>
          <w:rFonts w:ascii="Arial" w:hAnsi="Arial" w:cs="Arial"/>
          <w:sz w:val="22"/>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w:t>
      </w:r>
      <w:r w:rsidR="003C606D" w:rsidRPr="00E0144C">
        <w:rPr>
          <w:rFonts w:ascii="Arial" w:hAnsi="Arial" w:cs="Arial"/>
          <w:sz w:val="22"/>
          <w:lang w:val="mn-MN"/>
        </w:rPr>
        <w:t>:</w:t>
      </w:r>
    </w:p>
    <w:p w14:paraId="42CEA470" w14:textId="21015395" w:rsidR="0021751A" w:rsidRPr="00E0144C" w:rsidRDefault="0021751A" w:rsidP="00DD3BAF">
      <w:pPr>
        <w:numPr>
          <w:ilvl w:val="0"/>
          <w:numId w:val="5"/>
        </w:numPr>
        <w:tabs>
          <w:tab w:val="left" w:pos="1134"/>
        </w:tabs>
        <w:spacing w:after="0" w:line="240" w:lineRule="auto"/>
        <w:ind w:hanging="11"/>
        <w:jc w:val="both"/>
        <w:rPr>
          <w:rFonts w:ascii="Arial" w:hAnsi="Arial" w:cs="Arial"/>
          <w:sz w:val="22"/>
          <w:lang w:val="mn-MN"/>
        </w:rPr>
      </w:pPr>
      <w:r w:rsidRPr="00E0144C">
        <w:rPr>
          <w:rFonts w:ascii="Arial" w:hAnsi="Arial" w:cs="Arial"/>
          <w:sz w:val="22"/>
          <w:lang w:val="mn-MN"/>
        </w:rPr>
        <w:t>Зорилгод хүрэх байдал</w:t>
      </w:r>
    </w:p>
    <w:p w14:paraId="0C873DA6" w14:textId="7C18F7E4" w:rsidR="0021751A" w:rsidRPr="00E0144C" w:rsidRDefault="003334A2" w:rsidP="00DD3BAF">
      <w:pPr>
        <w:numPr>
          <w:ilvl w:val="0"/>
          <w:numId w:val="5"/>
        </w:numPr>
        <w:tabs>
          <w:tab w:val="left" w:pos="1134"/>
        </w:tabs>
        <w:spacing w:after="0" w:line="240" w:lineRule="auto"/>
        <w:ind w:hanging="11"/>
        <w:jc w:val="both"/>
        <w:rPr>
          <w:rFonts w:ascii="Arial" w:hAnsi="Arial" w:cs="Arial"/>
          <w:sz w:val="22"/>
          <w:lang w:val="mn-MN"/>
        </w:rPr>
      </w:pPr>
      <w:r w:rsidRPr="00E0144C">
        <w:rPr>
          <w:rFonts w:ascii="Arial" w:hAnsi="Arial" w:cs="Arial"/>
          <w:sz w:val="22"/>
          <w:lang w:val="mn-MN"/>
        </w:rPr>
        <w:t>Практикт хэрэгжих боломж</w:t>
      </w:r>
    </w:p>
    <w:p w14:paraId="3B54BE6E" w14:textId="64EAD70B" w:rsidR="003334A2" w:rsidRPr="00E0144C" w:rsidRDefault="003334A2" w:rsidP="00DD3BAF">
      <w:pPr>
        <w:numPr>
          <w:ilvl w:val="0"/>
          <w:numId w:val="5"/>
        </w:numPr>
        <w:tabs>
          <w:tab w:val="left" w:pos="1134"/>
        </w:tabs>
        <w:spacing w:after="0" w:line="240" w:lineRule="auto"/>
        <w:ind w:hanging="11"/>
        <w:jc w:val="both"/>
        <w:rPr>
          <w:rFonts w:ascii="Arial" w:hAnsi="Arial" w:cs="Arial"/>
          <w:sz w:val="22"/>
          <w:lang w:val="mn-MN"/>
        </w:rPr>
      </w:pPr>
      <w:r w:rsidRPr="00E0144C">
        <w:rPr>
          <w:rFonts w:ascii="Arial" w:hAnsi="Arial" w:cs="Arial"/>
          <w:sz w:val="22"/>
          <w:lang w:val="mn-MN"/>
        </w:rPr>
        <w:t>Ойлгомжтой байдал</w:t>
      </w:r>
    </w:p>
    <w:p w14:paraId="3D1A537C" w14:textId="6402230A" w:rsidR="0021751A" w:rsidRPr="00E0144C" w:rsidRDefault="0021751A" w:rsidP="00DD3BAF">
      <w:pPr>
        <w:numPr>
          <w:ilvl w:val="0"/>
          <w:numId w:val="5"/>
        </w:numPr>
        <w:tabs>
          <w:tab w:val="left" w:pos="1134"/>
        </w:tabs>
        <w:spacing w:after="0" w:line="240" w:lineRule="auto"/>
        <w:ind w:hanging="11"/>
        <w:jc w:val="both"/>
        <w:rPr>
          <w:rFonts w:ascii="Arial" w:hAnsi="Arial" w:cs="Arial"/>
          <w:sz w:val="22"/>
          <w:lang w:val="mn-MN"/>
        </w:rPr>
      </w:pPr>
      <w:r w:rsidRPr="00E0144C">
        <w:rPr>
          <w:rFonts w:ascii="Arial" w:hAnsi="Arial" w:cs="Arial"/>
          <w:sz w:val="22"/>
          <w:lang w:val="mn-MN"/>
        </w:rPr>
        <w:t>Хүлээн зөвшөөрөгдөх байдал</w:t>
      </w:r>
    </w:p>
    <w:p w14:paraId="36018780" w14:textId="41072B99" w:rsidR="0021751A" w:rsidRPr="00E0144C" w:rsidRDefault="00F00DED" w:rsidP="00DD3BAF">
      <w:pPr>
        <w:numPr>
          <w:ilvl w:val="0"/>
          <w:numId w:val="5"/>
        </w:numPr>
        <w:tabs>
          <w:tab w:val="left" w:pos="1134"/>
        </w:tabs>
        <w:spacing w:after="0" w:line="240" w:lineRule="auto"/>
        <w:ind w:hanging="11"/>
        <w:jc w:val="both"/>
        <w:rPr>
          <w:rFonts w:ascii="Arial" w:hAnsi="Arial" w:cs="Arial"/>
          <w:sz w:val="22"/>
          <w:lang w:val="mn-MN"/>
        </w:rPr>
      </w:pPr>
      <w:r w:rsidRPr="00E0144C">
        <w:rPr>
          <w:rFonts w:ascii="Arial" w:hAnsi="Arial" w:cs="Arial"/>
          <w:sz w:val="22"/>
          <w:lang w:val="mn-MN"/>
        </w:rPr>
        <w:t>Харилцан уялдаа зэрэг болно.</w:t>
      </w:r>
    </w:p>
    <w:p w14:paraId="73B80FF7" w14:textId="77777777" w:rsidR="00C47928" w:rsidRPr="00E0144C" w:rsidRDefault="00C47928" w:rsidP="005D59D1">
      <w:pPr>
        <w:tabs>
          <w:tab w:val="left" w:pos="1134"/>
        </w:tabs>
        <w:spacing w:after="120" w:line="240" w:lineRule="auto"/>
        <w:jc w:val="both"/>
        <w:rPr>
          <w:rFonts w:ascii="Arial" w:hAnsi="Arial" w:cs="Arial"/>
          <w:sz w:val="22"/>
          <w:lang w:val="mn-MN"/>
        </w:rPr>
      </w:pPr>
    </w:p>
    <w:p w14:paraId="6A731DAC" w14:textId="17E2B5DD" w:rsidR="00DD5E1D" w:rsidRPr="00E0144C" w:rsidRDefault="0021751A" w:rsidP="00DD5E1D">
      <w:pPr>
        <w:spacing w:after="0" w:line="240" w:lineRule="auto"/>
        <w:ind w:firstLine="540"/>
        <w:jc w:val="both"/>
        <w:rPr>
          <w:rFonts w:ascii="Arial" w:hAnsi="Arial" w:cs="Arial"/>
          <w:sz w:val="22"/>
          <w:lang w:val="mn-MN"/>
        </w:rPr>
      </w:pPr>
      <w:r w:rsidRPr="00E0144C">
        <w:rPr>
          <w:rFonts w:ascii="Arial" w:hAnsi="Arial" w:cs="Arial"/>
          <w:b/>
          <w:sz w:val="22"/>
          <w:lang w:val="mn-MN"/>
        </w:rPr>
        <w:t>“Зорилгод хүрэх байдал”</w:t>
      </w:r>
      <w:r w:rsidRPr="00E0144C">
        <w:rPr>
          <w:rFonts w:ascii="Arial" w:hAnsi="Arial" w:cs="Arial"/>
          <w:sz w:val="22"/>
          <w:lang w:val="mn-MN"/>
        </w:rPr>
        <w:t xml:space="preserve"> гэсэн шалгуур үзүүлэлтийн хүрээнд</w:t>
      </w:r>
      <w:r w:rsidR="0045064B" w:rsidRPr="00E0144C">
        <w:rPr>
          <w:rFonts w:ascii="Arial" w:hAnsi="Arial" w:cs="Arial"/>
          <w:sz w:val="22"/>
          <w:lang w:val="mn-MN"/>
        </w:rPr>
        <w:t xml:space="preserve"> </w:t>
      </w:r>
      <w:r w:rsidR="005D59D1" w:rsidRPr="00E0144C">
        <w:rPr>
          <w:rFonts w:ascii="Arial" w:hAnsi="Arial" w:cs="Arial"/>
          <w:sz w:val="22"/>
          <w:shd w:val="clear" w:color="auto" w:fill="FFFFFF"/>
          <w:lang w:val="mn-MN"/>
        </w:rPr>
        <w:t>хуулийн төсл</w:t>
      </w:r>
      <w:r w:rsidR="0084282C" w:rsidRPr="00E0144C">
        <w:rPr>
          <w:rFonts w:ascii="Arial" w:eastAsiaTheme="minorEastAsia" w:hAnsi="Arial" w:cs="Arial"/>
          <w:sz w:val="22"/>
          <w:shd w:val="clear" w:color="auto" w:fill="FFFFFF"/>
          <w:lang w:val="mn-MN" w:eastAsia="zh-CN"/>
        </w:rPr>
        <w:t xml:space="preserve">ийн зорилго нь үзэл баримтлалд тусгасан хуулийн төслийг боловсруулах болсон үндэслэл шаардлагад нийцсэн эсэх, </w:t>
      </w:r>
      <w:r w:rsidR="00DD5E1D" w:rsidRPr="00E0144C">
        <w:rPr>
          <w:rFonts w:ascii="Arial" w:hAnsi="Arial" w:cs="Arial"/>
          <w:sz w:val="22"/>
          <w:lang w:val="mn-MN"/>
        </w:rPr>
        <w:t xml:space="preserve">нийтийн эрх ашиг, банкны харилцагч, хадгаламж эзэмшигчийн ашиг сонирхлыг хамгаалах, банкны салбарын тогтвортой байдлыг </w:t>
      </w:r>
      <w:r w:rsidR="00DD5E1D" w:rsidRPr="007A7FDE">
        <w:rPr>
          <w:rFonts w:ascii="Arial" w:hAnsi="Arial" w:cs="Arial"/>
          <w:sz w:val="22"/>
          <w:lang w:val="mn-MN"/>
        </w:rPr>
        <w:t xml:space="preserve">бэхжүүлэх хүрээнд </w:t>
      </w:r>
      <w:r w:rsidR="007A7FDE" w:rsidRPr="007A7FDE">
        <w:rPr>
          <w:rFonts w:ascii="Arial" w:hAnsi="Arial" w:cs="Arial"/>
          <w:sz w:val="22"/>
          <w:lang w:val="mn-MN"/>
        </w:rPr>
        <w:t>банкуудын хувь эзэмшлийн төвлөрлийг үргэлжлүүлэн бууруулснаар банкан дахь олон нийтийн оролцоо, хяналтыг нэмэгдүүлэх</w:t>
      </w:r>
      <w:r w:rsidR="007A7FDE" w:rsidRPr="00235FCE" w:rsidDel="007A7FDE">
        <w:rPr>
          <w:rFonts w:ascii="Arial" w:hAnsi="Arial" w:cs="Arial"/>
          <w:sz w:val="22"/>
          <w:lang w:val="mn-MN"/>
        </w:rPr>
        <w:t xml:space="preserve"> </w:t>
      </w:r>
      <w:r w:rsidR="00DD5E1D" w:rsidRPr="00235FCE">
        <w:rPr>
          <w:rFonts w:ascii="Arial" w:hAnsi="Arial" w:cs="Arial"/>
          <w:sz w:val="22"/>
          <w:lang w:val="mn-MN"/>
        </w:rPr>
        <w:t>шаардлагыг харгалзан хуулийн төслийн  зохицуулалт, арга хэмжээ нь хуулийн төслийн зорилгод хүрэх боломжтой байна уу гэдгийг үнэллээ.</w:t>
      </w:r>
      <w:r w:rsidR="00DD5E1D" w:rsidRPr="007A7FDE">
        <w:rPr>
          <w:rFonts w:ascii="Arial" w:hAnsi="Arial" w:cs="Arial"/>
          <w:sz w:val="22"/>
          <w:lang w:val="mn-MN"/>
        </w:rPr>
        <w:t xml:space="preserve"> Энэхүү</w:t>
      </w:r>
      <w:r w:rsidR="00DD5E1D" w:rsidRPr="00E0144C">
        <w:rPr>
          <w:rFonts w:ascii="Arial" w:hAnsi="Arial" w:cs="Arial"/>
          <w:sz w:val="22"/>
          <w:lang w:val="mn-MN"/>
        </w:rPr>
        <w:t xml:space="preserve"> үнэлгээг хийхийн тулд хуулийн төслийн үзэл баримтлалтай танилцаж, хуулийн төсөл боловсруулах болсон үндэслэл, </w:t>
      </w:r>
      <w:r w:rsidR="00DD5E1D" w:rsidRPr="00E0144C">
        <w:rPr>
          <w:rFonts w:ascii="Arial" w:hAnsi="Arial" w:cs="Arial"/>
          <w:sz w:val="22"/>
          <w:lang w:val="mn-MN"/>
        </w:rPr>
        <w:lastRenderedPageBreak/>
        <w:t>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D465228" w14:textId="77777777" w:rsidR="00DD5E1D" w:rsidRPr="00E0144C" w:rsidRDefault="00DD5E1D" w:rsidP="00DD5E1D">
      <w:pPr>
        <w:spacing w:after="0" w:line="240" w:lineRule="auto"/>
        <w:ind w:firstLine="720"/>
        <w:jc w:val="both"/>
        <w:rPr>
          <w:rFonts w:ascii="Arial" w:hAnsi="Arial" w:cs="Arial"/>
          <w:sz w:val="22"/>
          <w:lang w:val="mn-MN"/>
        </w:rPr>
      </w:pPr>
    </w:p>
    <w:p w14:paraId="1D5C90F1" w14:textId="6A09C0AE" w:rsidR="008174A8" w:rsidRPr="00E0144C" w:rsidRDefault="0021751A" w:rsidP="00C215DD">
      <w:pPr>
        <w:spacing w:after="120" w:line="240" w:lineRule="auto"/>
        <w:ind w:firstLine="567"/>
        <w:jc w:val="both"/>
        <w:rPr>
          <w:rFonts w:ascii="Arial" w:hAnsi="Arial" w:cs="Arial"/>
          <w:sz w:val="22"/>
          <w:lang w:val="mn-MN"/>
        </w:rPr>
      </w:pPr>
      <w:r w:rsidRPr="00E0144C">
        <w:rPr>
          <w:rFonts w:ascii="Arial" w:hAnsi="Arial" w:cs="Arial"/>
          <w:b/>
          <w:sz w:val="22"/>
          <w:lang w:val="mn-MN"/>
        </w:rPr>
        <w:t>“Практикт хэрэгжих боломж”</w:t>
      </w:r>
      <w:r w:rsidRPr="00E0144C">
        <w:rPr>
          <w:rFonts w:ascii="Arial" w:hAnsi="Arial" w:cs="Arial"/>
          <w:sz w:val="22"/>
          <w:lang w:val="mn-MN"/>
        </w:rPr>
        <w:t xml:space="preserve"> </w:t>
      </w:r>
      <w:r w:rsidR="008174A8" w:rsidRPr="00E0144C">
        <w:rPr>
          <w:rFonts w:ascii="Arial" w:hAnsi="Arial" w:cs="Arial"/>
          <w:sz w:val="22"/>
          <w:lang w:val="mn-MN"/>
        </w:rPr>
        <w:t>шалгуур үзүүлэлтийн хүрээнд хуулийн төслийн зохицуулалтыг дагаж мөрдөх буюу хэрэгжүүлэх боломж байгаа эсэх, мөн хэрэгжүүлэх субъект, байгууллага нь хэн байх вэ зэргээр энэхүү хуулийн төсөл нь хэрэгжүүлэх боломж, бололцоо байгаа эсэхийг судлах, урьдчилан үнэлэх зорилгоор энэхүү шалгуурыг сонгож авлаа.</w:t>
      </w:r>
    </w:p>
    <w:p w14:paraId="602535A2" w14:textId="6F2328F9" w:rsidR="00DD3BAF" w:rsidRPr="00E0144C" w:rsidRDefault="008174A8" w:rsidP="00DD3BAF">
      <w:pPr>
        <w:spacing w:after="0" w:line="240" w:lineRule="auto"/>
        <w:ind w:firstLine="540"/>
        <w:jc w:val="both"/>
        <w:rPr>
          <w:rFonts w:ascii="Arial" w:hAnsi="Arial" w:cs="Arial"/>
          <w:sz w:val="22"/>
          <w:lang w:val="mn-MN"/>
        </w:rPr>
      </w:pPr>
      <w:r w:rsidRPr="00E0144C">
        <w:rPr>
          <w:rFonts w:ascii="Arial" w:hAnsi="Arial" w:cs="Arial"/>
          <w:b/>
          <w:sz w:val="22"/>
          <w:lang w:val="mn-MN"/>
        </w:rPr>
        <w:t>“Ойлгомжтой байдал”</w:t>
      </w:r>
      <w:r w:rsidRPr="00E0144C">
        <w:rPr>
          <w:rFonts w:ascii="Arial" w:hAnsi="Arial" w:cs="Arial"/>
          <w:sz w:val="22"/>
          <w:lang w:val="mn-MN"/>
        </w:rPr>
        <w:t xml:space="preserve"> </w:t>
      </w:r>
      <w:r w:rsidR="00C215DD" w:rsidRPr="00E0144C">
        <w:rPr>
          <w:rFonts w:ascii="Arial" w:hAnsi="Arial" w:cs="Arial"/>
          <w:sz w:val="22"/>
          <w:shd w:val="clear" w:color="auto" w:fill="FFFFFF"/>
          <w:lang w:val="mn-MN"/>
        </w:rPr>
        <w:t>гэсэн шалгуур үзүүлэлтийн хүрээнд хуулийн төслийн зохицуулалт түүнийг хэрэглэх, хэрэгжүүлэх суб</w:t>
      </w:r>
      <w:r w:rsidR="004A4E1F" w:rsidRPr="00E0144C">
        <w:rPr>
          <w:rFonts w:ascii="Arial" w:hAnsi="Arial" w:cs="Arial"/>
          <w:sz w:val="22"/>
          <w:shd w:val="clear" w:color="auto" w:fill="FFFFFF"/>
          <w:lang w:val="mn-MN"/>
        </w:rPr>
        <w:t>ъ</w:t>
      </w:r>
      <w:r w:rsidR="00C215DD" w:rsidRPr="00E0144C">
        <w:rPr>
          <w:rFonts w:ascii="Arial" w:hAnsi="Arial" w:cs="Arial"/>
          <w:sz w:val="22"/>
          <w:shd w:val="clear" w:color="auto" w:fill="FFFFFF"/>
          <w:lang w:val="mn-MN"/>
        </w:rPr>
        <w:t>ектүүдийн хувьд ойлгомжтой, логик дараалалтай</w:t>
      </w:r>
      <w:r w:rsidR="00DD3BAF" w:rsidRPr="00E0144C">
        <w:rPr>
          <w:rFonts w:ascii="Arial" w:hAnsi="Arial" w:cs="Arial"/>
          <w:sz w:val="22"/>
          <w:shd w:val="clear" w:color="auto" w:fill="FFFFFF"/>
          <w:lang w:val="mn-MN"/>
        </w:rPr>
        <w:t xml:space="preserve"> эсэх, бусад зохицуулалттай нийцтэй эсэх, зохицол, давхцал байгаа эсэхийг шалгах үүднээс х</w:t>
      </w:r>
      <w:r w:rsidR="00DD3BAF" w:rsidRPr="00E0144C">
        <w:rPr>
          <w:rFonts w:ascii="Arial" w:hAnsi="Arial" w:cs="Arial"/>
          <w:sz w:val="22"/>
          <w:lang w:val="mn-MN"/>
        </w:rPr>
        <w:t xml:space="preserve">олбогдох этгээдээс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47985473" w14:textId="77777777" w:rsidR="00DD3BAF" w:rsidRPr="00E0144C" w:rsidRDefault="00DD3BAF" w:rsidP="00DD3BAF">
      <w:pPr>
        <w:spacing w:after="0" w:line="240" w:lineRule="auto"/>
        <w:ind w:firstLine="540"/>
        <w:jc w:val="both"/>
        <w:rPr>
          <w:rFonts w:ascii="Arial" w:hAnsi="Arial" w:cs="Arial"/>
          <w:sz w:val="22"/>
          <w:lang w:val="mn-MN"/>
        </w:rPr>
      </w:pPr>
    </w:p>
    <w:p w14:paraId="32DA6ED8" w14:textId="085A45E9" w:rsidR="006E7423" w:rsidRPr="00E0144C" w:rsidRDefault="008174A8" w:rsidP="006E7423">
      <w:pPr>
        <w:spacing w:after="0" w:line="240" w:lineRule="auto"/>
        <w:ind w:firstLine="540"/>
        <w:jc w:val="both"/>
        <w:rPr>
          <w:rFonts w:ascii="Arial" w:hAnsi="Arial" w:cs="Arial"/>
          <w:sz w:val="22"/>
          <w:lang w:val="mn-MN"/>
        </w:rPr>
      </w:pPr>
      <w:r w:rsidRPr="00E0144C">
        <w:rPr>
          <w:rFonts w:ascii="Arial" w:hAnsi="Arial" w:cs="Arial"/>
          <w:b/>
          <w:sz w:val="22"/>
          <w:lang w:val="mn-MN"/>
        </w:rPr>
        <w:t>“Хүлээн зөвшөөрөгдөх байдал”</w:t>
      </w:r>
      <w:r w:rsidRPr="00E0144C">
        <w:rPr>
          <w:rFonts w:ascii="Arial" w:hAnsi="Arial" w:cs="Arial"/>
          <w:sz w:val="22"/>
          <w:lang w:val="mn-MN"/>
        </w:rPr>
        <w:t xml:space="preserve"> </w:t>
      </w:r>
      <w:r w:rsidR="00C215DD" w:rsidRPr="00E0144C">
        <w:rPr>
          <w:rFonts w:ascii="Arial" w:hAnsi="Arial" w:cs="Arial"/>
          <w:sz w:val="22"/>
          <w:shd w:val="clear" w:color="auto" w:fill="FFFFFF"/>
          <w:lang w:val="mn-MN"/>
        </w:rPr>
        <w:t xml:space="preserve">гэсэн шалгуур үзүүлэлтийн хүрээнд </w:t>
      </w:r>
      <w:r w:rsidR="006E7423" w:rsidRPr="00E0144C">
        <w:rPr>
          <w:rFonts w:ascii="Arial" w:hAnsi="Arial" w:cs="Arial"/>
          <w:sz w:val="22"/>
          <w:lang w:val="mn-MN"/>
        </w:rPr>
        <w:t>хуулийн төслөөр үүрэг хүлээлгэсэн, шинэ бүтэц, чиг үүрэг нэмсэн зохицуулалтад шууд хамаарах этгээд хуулийн төслийн зохицуулалтыг хүлээн зөвшөөрөх эсэхийг шалгахын тулд сонгосон болно.</w:t>
      </w:r>
    </w:p>
    <w:p w14:paraId="5B1C9A20" w14:textId="00DB27A5" w:rsidR="008174A8" w:rsidRPr="00E0144C" w:rsidRDefault="008174A8" w:rsidP="00C215DD">
      <w:pPr>
        <w:spacing w:after="120" w:line="240" w:lineRule="auto"/>
        <w:ind w:firstLine="567"/>
        <w:jc w:val="both"/>
        <w:rPr>
          <w:rFonts w:ascii="Arial" w:hAnsi="Arial" w:cs="Arial"/>
          <w:sz w:val="22"/>
          <w:lang w:val="mn-MN"/>
        </w:rPr>
      </w:pPr>
    </w:p>
    <w:p w14:paraId="6B3B6A56" w14:textId="77777777" w:rsidR="006E7423" w:rsidRPr="00E0144C" w:rsidRDefault="008174A8" w:rsidP="006E7423">
      <w:pPr>
        <w:spacing w:after="0" w:line="240" w:lineRule="auto"/>
        <w:ind w:firstLine="540"/>
        <w:jc w:val="both"/>
        <w:rPr>
          <w:rFonts w:ascii="Arial" w:hAnsi="Arial" w:cs="Arial"/>
          <w:sz w:val="22"/>
          <w:lang w:val="mn-MN"/>
        </w:rPr>
      </w:pPr>
      <w:r w:rsidRPr="00E0144C">
        <w:rPr>
          <w:rFonts w:ascii="Arial" w:hAnsi="Arial" w:cs="Arial"/>
          <w:b/>
          <w:sz w:val="22"/>
          <w:lang w:val="mn-MN"/>
        </w:rPr>
        <w:t>“Харилцан уялдаа”</w:t>
      </w:r>
      <w:r w:rsidRPr="00E0144C">
        <w:rPr>
          <w:rFonts w:ascii="Arial" w:hAnsi="Arial" w:cs="Arial"/>
          <w:sz w:val="22"/>
          <w:lang w:val="mn-MN"/>
        </w:rPr>
        <w:t xml:space="preserve"> </w:t>
      </w:r>
      <w:r w:rsidR="00C215DD" w:rsidRPr="00E0144C">
        <w:rPr>
          <w:rFonts w:ascii="Arial" w:hAnsi="Arial" w:cs="Arial"/>
          <w:sz w:val="22"/>
          <w:shd w:val="clear" w:color="auto" w:fill="FFFFFF"/>
          <w:lang w:val="mn-MN"/>
        </w:rPr>
        <w:t xml:space="preserve">гэсэн шалгуур үзүүлэлтийн хүрээнд </w:t>
      </w:r>
      <w:r w:rsidR="006E7423" w:rsidRPr="00E0144C">
        <w:rPr>
          <w:rFonts w:ascii="Arial" w:hAnsi="Arial" w:cs="Arial"/>
          <w:sz w:val="22"/>
          <w:lang w:val="mn-MN"/>
        </w:rPr>
        <w:t>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w:t>
      </w:r>
    </w:p>
    <w:p w14:paraId="616B684A" w14:textId="77777777" w:rsidR="006E7423" w:rsidRPr="00E0144C" w:rsidRDefault="006E7423" w:rsidP="006E7423">
      <w:pPr>
        <w:spacing w:after="0" w:line="240" w:lineRule="auto"/>
        <w:jc w:val="both"/>
        <w:rPr>
          <w:rFonts w:ascii="Arial" w:hAnsi="Arial" w:cs="Arial"/>
          <w:b/>
          <w:sz w:val="22"/>
          <w:lang w:val="mn-MN"/>
        </w:rPr>
      </w:pPr>
    </w:p>
    <w:p w14:paraId="708CD33E" w14:textId="77777777" w:rsidR="006E7423" w:rsidRPr="00E0144C" w:rsidRDefault="006E7423" w:rsidP="006E7423">
      <w:pPr>
        <w:spacing w:after="0" w:line="240" w:lineRule="auto"/>
        <w:jc w:val="both"/>
        <w:rPr>
          <w:rFonts w:ascii="Arial" w:hAnsi="Arial" w:cs="Arial"/>
          <w:sz w:val="22"/>
          <w:lang w:val="mn-MN"/>
        </w:rPr>
      </w:pPr>
      <w:r w:rsidRPr="00E0144C">
        <w:rPr>
          <w:rFonts w:ascii="Arial" w:hAnsi="Arial" w:cs="Arial"/>
          <w:sz w:val="22"/>
          <w:lang w:val="mn-MN"/>
        </w:rPr>
        <w:tab/>
        <w:t>Хуулийг хэрэгжүүлэхтэй холбоотой гарах зардлын тооцоог тусгайлан хийх тул цаг хугацаа, нөөцийн хэмнэлт хийх үүднээс “зардал тооцох” шалгуур үзүүлэлтийг сонгоогүй болно.</w:t>
      </w:r>
    </w:p>
    <w:p w14:paraId="5C0DD37B" w14:textId="5588A25C" w:rsidR="0045064B" w:rsidRPr="00E0144C" w:rsidRDefault="002F38EE" w:rsidP="006E7423">
      <w:pPr>
        <w:spacing w:after="120" w:line="240" w:lineRule="auto"/>
        <w:ind w:firstLine="567"/>
        <w:jc w:val="both"/>
        <w:rPr>
          <w:rFonts w:ascii="Arial" w:hAnsi="Arial" w:cs="Arial"/>
          <w:sz w:val="22"/>
          <w:lang w:val="mn-MN"/>
        </w:rPr>
      </w:pPr>
      <w:r w:rsidRPr="00E0144C">
        <w:rPr>
          <w:rFonts w:ascii="Arial" w:hAnsi="Arial" w:cs="Arial"/>
          <w:sz w:val="22"/>
          <w:lang w:val="mn-MN"/>
        </w:rPr>
        <w:tab/>
      </w:r>
    </w:p>
    <w:p w14:paraId="7373FF1F" w14:textId="77777777" w:rsidR="00C215DD" w:rsidRPr="00E0144C" w:rsidRDefault="002C2634" w:rsidP="00C215DD">
      <w:pPr>
        <w:pStyle w:val="Heading1"/>
        <w:spacing w:before="0" w:line="240" w:lineRule="auto"/>
        <w:jc w:val="center"/>
        <w:rPr>
          <w:rFonts w:ascii="Arial" w:hAnsi="Arial" w:cs="Arial"/>
          <w:color w:val="auto"/>
          <w:sz w:val="22"/>
          <w:szCs w:val="22"/>
          <w:lang w:val="mn-MN"/>
        </w:rPr>
      </w:pPr>
      <w:bookmarkStart w:id="5" w:name="_Toc152669977"/>
      <w:bookmarkStart w:id="6" w:name="_Toc518308349"/>
      <w:r w:rsidRPr="00E0144C">
        <w:rPr>
          <w:rFonts w:ascii="Arial" w:hAnsi="Arial" w:cs="Arial"/>
          <w:color w:val="auto"/>
          <w:sz w:val="22"/>
          <w:szCs w:val="22"/>
          <w:lang w:val="mn-MN"/>
        </w:rPr>
        <w:t>ГУРАВ. ХУУЛИЙН ТӨ</w:t>
      </w:r>
      <w:r w:rsidR="00B35B75" w:rsidRPr="00E0144C">
        <w:rPr>
          <w:rFonts w:ascii="Arial" w:hAnsi="Arial" w:cs="Arial"/>
          <w:color w:val="auto"/>
          <w:sz w:val="22"/>
          <w:szCs w:val="22"/>
          <w:lang w:val="mn-MN"/>
        </w:rPr>
        <w:t>СЛӨӨС ҮР НӨЛӨӨГ ҮНЭЛЭХ</w:t>
      </w:r>
      <w:bookmarkEnd w:id="5"/>
      <w:r w:rsidR="00B35B75" w:rsidRPr="00E0144C">
        <w:rPr>
          <w:rFonts w:ascii="Arial" w:hAnsi="Arial" w:cs="Arial"/>
          <w:color w:val="auto"/>
          <w:sz w:val="22"/>
          <w:szCs w:val="22"/>
          <w:lang w:val="mn-MN"/>
        </w:rPr>
        <w:t xml:space="preserve"> </w:t>
      </w:r>
    </w:p>
    <w:p w14:paraId="7D296610" w14:textId="2B082B5B" w:rsidR="002C2634" w:rsidRPr="00E0144C" w:rsidRDefault="00B35B75" w:rsidP="00C215DD">
      <w:pPr>
        <w:pStyle w:val="Heading1"/>
        <w:spacing w:before="0" w:line="240" w:lineRule="auto"/>
        <w:jc w:val="center"/>
        <w:rPr>
          <w:rFonts w:ascii="Arial" w:hAnsi="Arial" w:cs="Arial"/>
          <w:color w:val="auto"/>
          <w:sz w:val="22"/>
          <w:szCs w:val="22"/>
          <w:lang w:val="mn-MN"/>
        </w:rPr>
      </w:pPr>
      <w:bookmarkStart w:id="7" w:name="_Toc152669978"/>
      <w:r w:rsidRPr="00E0144C">
        <w:rPr>
          <w:rFonts w:ascii="Arial" w:hAnsi="Arial" w:cs="Arial"/>
          <w:color w:val="auto"/>
          <w:sz w:val="22"/>
          <w:szCs w:val="22"/>
          <w:lang w:val="mn-MN"/>
        </w:rPr>
        <w:t xml:space="preserve">ХЭСГИЙГ ТОГТООСОН </w:t>
      </w:r>
      <w:r w:rsidR="002C2634" w:rsidRPr="00E0144C">
        <w:rPr>
          <w:rFonts w:ascii="Arial" w:hAnsi="Arial" w:cs="Arial"/>
          <w:color w:val="auto"/>
          <w:sz w:val="22"/>
          <w:szCs w:val="22"/>
          <w:lang w:val="mn-MN"/>
        </w:rPr>
        <w:t>БАЙДАЛ</w:t>
      </w:r>
      <w:bookmarkEnd w:id="6"/>
      <w:bookmarkEnd w:id="7"/>
    </w:p>
    <w:p w14:paraId="383D6DA6" w14:textId="77777777" w:rsidR="002C2634" w:rsidRPr="00E0144C" w:rsidRDefault="002C2634" w:rsidP="00C215DD">
      <w:pPr>
        <w:spacing w:after="0" w:line="240" w:lineRule="auto"/>
        <w:jc w:val="center"/>
        <w:rPr>
          <w:rFonts w:ascii="Arial" w:hAnsi="Arial" w:cs="Arial"/>
          <w:b/>
          <w:sz w:val="22"/>
          <w:lang w:val="mn-MN"/>
        </w:rPr>
      </w:pPr>
    </w:p>
    <w:p w14:paraId="19DB77F3" w14:textId="27554A9A" w:rsidR="00C215DD" w:rsidRPr="00E0144C" w:rsidRDefault="00B23843" w:rsidP="00B54953">
      <w:pPr>
        <w:pStyle w:val="ListParagraph"/>
        <w:numPr>
          <w:ilvl w:val="0"/>
          <w:numId w:val="44"/>
        </w:numPr>
        <w:spacing w:after="120" w:line="240" w:lineRule="auto"/>
        <w:ind w:left="284" w:hanging="284"/>
        <w:jc w:val="both"/>
        <w:rPr>
          <w:rFonts w:ascii="Arial" w:hAnsi="Arial" w:cs="Arial"/>
          <w:sz w:val="22"/>
          <w:lang w:val="mn-MN"/>
        </w:rPr>
      </w:pPr>
      <w:r w:rsidRPr="00E0144C">
        <w:rPr>
          <w:rFonts w:ascii="Arial" w:hAnsi="Arial" w:cs="Arial"/>
          <w:b/>
          <w:sz w:val="22"/>
          <w:lang w:val="mn-MN"/>
        </w:rPr>
        <w:t>Зорилгод</w:t>
      </w:r>
      <w:r w:rsidR="00C215DD" w:rsidRPr="00E0144C">
        <w:rPr>
          <w:rFonts w:ascii="Arial" w:hAnsi="Arial" w:cs="Arial"/>
          <w:b/>
          <w:sz w:val="22"/>
          <w:lang w:val="mn-MN"/>
        </w:rPr>
        <w:t xml:space="preserve"> </w:t>
      </w:r>
      <w:r w:rsidRPr="00E0144C">
        <w:rPr>
          <w:rFonts w:ascii="Arial" w:hAnsi="Arial" w:cs="Arial"/>
          <w:b/>
          <w:sz w:val="22"/>
          <w:lang w:val="mn-MN"/>
        </w:rPr>
        <w:t>хүрэх</w:t>
      </w:r>
      <w:r w:rsidR="00C215DD" w:rsidRPr="00E0144C">
        <w:rPr>
          <w:rFonts w:ascii="Arial" w:hAnsi="Arial" w:cs="Arial"/>
          <w:b/>
          <w:sz w:val="22"/>
          <w:lang w:val="mn-MN"/>
        </w:rPr>
        <w:t xml:space="preserve"> </w:t>
      </w:r>
      <w:r w:rsidRPr="00E0144C">
        <w:rPr>
          <w:rFonts w:ascii="Arial" w:hAnsi="Arial" w:cs="Arial"/>
          <w:b/>
          <w:sz w:val="22"/>
          <w:lang w:val="mn-MN"/>
        </w:rPr>
        <w:t>байдал</w:t>
      </w:r>
      <w:r w:rsidR="00C215DD" w:rsidRPr="00E0144C">
        <w:rPr>
          <w:rFonts w:ascii="Arial" w:hAnsi="Arial" w:cs="Arial"/>
          <w:b/>
          <w:sz w:val="22"/>
          <w:lang w:val="mn-MN"/>
        </w:rPr>
        <w:t>:</w:t>
      </w:r>
    </w:p>
    <w:p w14:paraId="0585D23A" w14:textId="6C0F10BD" w:rsidR="00964240" w:rsidRPr="00E0144C" w:rsidRDefault="004867AF" w:rsidP="003B2720">
      <w:pPr>
        <w:spacing w:after="0" w:line="240" w:lineRule="auto"/>
        <w:ind w:firstLine="567"/>
        <w:jc w:val="both"/>
        <w:rPr>
          <w:rFonts w:ascii="Arial" w:hAnsi="Arial" w:cs="Arial"/>
          <w:sz w:val="22"/>
          <w:lang w:val="mn-MN"/>
        </w:rPr>
      </w:pPr>
      <w:r w:rsidRPr="00E0144C">
        <w:rPr>
          <w:rFonts w:ascii="Arial" w:hAnsi="Arial" w:cs="Arial"/>
          <w:sz w:val="22"/>
          <w:lang w:val="mn-MN"/>
        </w:rPr>
        <w:t xml:space="preserve">Энэ </w:t>
      </w:r>
      <w:r w:rsidR="002C2634" w:rsidRPr="00E0144C">
        <w:rPr>
          <w:rFonts w:ascii="Arial" w:hAnsi="Arial" w:cs="Arial"/>
          <w:sz w:val="22"/>
          <w:lang w:val="mn-MN"/>
        </w:rPr>
        <w:t>шалгуур үзүүлэлтийн хүрээнд хуулийн төслийн үзэл баримтлалд тусгасан хуулийн төсөл боловсруулах болс</w:t>
      </w:r>
      <w:r w:rsidR="003E5B6E" w:rsidRPr="00E0144C">
        <w:rPr>
          <w:rFonts w:ascii="Arial" w:hAnsi="Arial" w:cs="Arial"/>
          <w:sz w:val="22"/>
          <w:lang w:val="mn-MN"/>
        </w:rPr>
        <w:t>он үндэслэл, хэрэгцээ шаардлага,</w:t>
      </w:r>
      <w:r w:rsidR="00313F40" w:rsidRPr="00E0144C">
        <w:rPr>
          <w:rFonts w:ascii="Arial" w:hAnsi="Arial" w:cs="Arial"/>
          <w:sz w:val="22"/>
          <w:lang w:val="mn-MN"/>
        </w:rPr>
        <w:t xml:space="preserve"> хуулийн төслийн зорилгод</w:t>
      </w:r>
      <w:r w:rsidR="003E5B6E" w:rsidRPr="00E0144C">
        <w:rPr>
          <w:rFonts w:ascii="Arial" w:hAnsi="Arial" w:cs="Arial"/>
          <w:sz w:val="22"/>
          <w:lang w:val="mn-MN"/>
        </w:rPr>
        <w:t xml:space="preserve"> хуулийн төслийн </w:t>
      </w:r>
      <w:r w:rsidR="002F38EE" w:rsidRPr="00E0144C">
        <w:rPr>
          <w:rFonts w:ascii="Arial" w:hAnsi="Arial" w:cs="Arial"/>
          <w:sz w:val="22"/>
          <w:lang w:val="mn-MN"/>
        </w:rPr>
        <w:t>зохицуулалт</w:t>
      </w:r>
      <w:r w:rsidR="002C2634" w:rsidRPr="00E0144C">
        <w:rPr>
          <w:rFonts w:ascii="Arial" w:hAnsi="Arial" w:cs="Arial"/>
          <w:sz w:val="22"/>
          <w:lang w:val="mn-MN"/>
        </w:rPr>
        <w:t xml:space="preserve"> нийцэж байгаа эсэхэд дүн шинжилгээ хийх үүднээс хуулийн төсл</w:t>
      </w:r>
      <w:r w:rsidR="003E5B6E" w:rsidRPr="00E0144C">
        <w:rPr>
          <w:rFonts w:ascii="Arial" w:hAnsi="Arial" w:cs="Arial"/>
          <w:sz w:val="22"/>
          <w:lang w:val="mn-MN"/>
        </w:rPr>
        <w:t>ийн үзэл баримтлалтай танилцаж,</w:t>
      </w:r>
      <w:r w:rsidR="004F1A69" w:rsidRPr="00E0144C">
        <w:rPr>
          <w:rFonts w:ascii="Arial" w:hAnsi="Arial" w:cs="Arial"/>
          <w:sz w:val="22"/>
          <w:lang w:val="mn-MN"/>
        </w:rPr>
        <w:t xml:space="preserve"> </w:t>
      </w:r>
      <w:r w:rsidR="0023397A" w:rsidRPr="00E0144C">
        <w:rPr>
          <w:rFonts w:ascii="Arial" w:hAnsi="Arial" w:cs="Arial"/>
          <w:sz w:val="22"/>
          <w:lang w:val="mn-MN"/>
        </w:rPr>
        <w:t>хуулийн төслийн зорилго нь хуулийн төсөл боловсруулах үндэслэл, хэрэгцээ шаардлагад нийцсэн эсэх</w:t>
      </w:r>
      <w:r w:rsidR="002F38EE" w:rsidRPr="00E0144C">
        <w:rPr>
          <w:rFonts w:ascii="Arial" w:hAnsi="Arial" w:cs="Arial"/>
          <w:sz w:val="22"/>
          <w:lang w:val="mn-MN"/>
        </w:rPr>
        <w:t>ийг</w:t>
      </w:r>
      <w:r w:rsidR="0023397A" w:rsidRPr="00E0144C">
        <w:rPr>
          <w:rFonts w:ascii="Arial" w:hAnsi="Arial" w:cs="Arial"/>
          <w:sz w:val="22"/>
          <w:lang w:val="mn-MN"/>
        </w:rPr>
        <w:t xml:space="preserve"> шалгах, </w:t>
      </w:r>
      <w:r w:rsidR="00391889" w:rsidRPr="00E0144C">
        <w:rPr>
          <w:rFonts w:ascii="Arial" w:hAnsi="Arial" w:cs="Arial"/>
          <w:sz w:val="22"/>
          <w:lang w:val="mn-MN"/>
        </w:rPr>
        <w:t>хуулийн төслийн зорилгыг</w:t>
      </w:r>
      <w:r w:rsidR="002C2634" w:rsidRPr="00E0144C">
        <w:rPr>
          <w:rFonts w:ascii="Arial" w:hAnsi="Arial" w:cs="Arial"/>
          <w:sz w:val="22"/>
          <w:lang w:val="mn-MN"/>
        </w:rPr>
        <w:t xml:space="preserve"> </w:t>
      </w:r>
      <w:r w:rsidR="00964240" w:rsidRPr="00E0144C">
        <w:rPr>
          <w:rFonts w:ascii="Arial" w:hAnsi="Arial" w:cs="Arial"/>
          <w:sz w:val="22"/>
          <w:lang w:val="mn-MN"/>
        </w:rPr>
        <w:t>хангахад чиглэсэн зохицуулалт</w:t>
      </w:r>
      <w:r w:rsidR="002C2634" w:rsidRPr="00E0144C">
        <w:rPr>
          <w:rFonts w:ascii="Arial" w:hAnsi="Arial" w:cs="Arial"/>
          <w:sz w:val="22"/>
          <w:lang w:val="mn-MN"/>
        </w:rPr>
        <w:t>ыг</w:t>
      </w:r>
      <w:r w:rsidR="004F1A69" w:rsidRPr="00E0144C">
        <w:rPr>
          <w:rFonts w:ascii="Arial" w:hAnsi="Arial" w:cs="Arial"/>
          <w:sz w:val="22"/>
          <w:lang w:val="mn-MN"/>
        </w:rPr>
        <w:t xml:space="preserve"> хуулийн төслийн зорилготой</w:t>
      </w:r>
      <w:r w:rsidR="002C2634" w:rsidRPr="00E0144C">
        <w:rPr>
          <w:rFonts w:ascii="Arial" w:hAnsi="Arial" w:cs="Arial"/>
          <w:sz w:val="22"/>
          <w:lang w:val="mn-MN"/>
        </w:rPr>
        <w:t xml:space="preserve"> харьцу</w:t>
      </w:r>
      <w:r w:rsidR="002F38EE" w:rsidRPr="00E0144C">
        <w:rPr>
          <w:rFonts w:ascii="Arial" w:hAnsi="Arial" w:cs="Arial"/>
          <w:sz w:val="22"/>
          <w:lang w:val="mn-MN"/>
        </w:rPr>
        <w:t>улах байдлаар дүн шинжилгээ хийв</w:t>
      </w:r>
      <w:r w:rsidR="0023397A" w:rsidRPr="00E0144C">
        <w:rPr>
          <w:rFonts w:ascii="Arial" w:hAnsi="Arial" w:cs="Arial"/>
          <w:sz w:val="22"/>
          <w:lang w:val="mn-MN"/>
        </w:rPr>
        <w:t>.</w:t>
      </w:r>
    </w:p>
    <w:p w14:paraId="30A866F8" w14:textId="77777777" w:rsidR="0046691A" w:rsidRPr="00E0144C" w:rsidRDefault="0046691A" w:rsidP="003B2720">
      <w:pPr>
        <w:spacing w:after="0" w:line="240" w:lineRule="auto"/>
        <w:ind w:firstLine="567"/>
        <w:jc w:val="both"/>
        <w:rPr>
          <w:rFonts w:ascii="Arial" w:hAnsi="Arial" w:cs="Arial"/>
          <w:sz w:val="22"/>
          <w:lang w:val="mn-MN"/>
        </w:rPr>
      </w:pPr>
    </w:p>
    <w:p w14:paraId="77306702" w14:textId="3957CF43" w:rsidR="00976B9F" w:rsidRPr="00E0144C" w:rsidRDefault="009265E8" w:rsidP="003B2720">
      <w:pPr>
        <w:spacing w:after="0" w:line="240" w:lineRule="auto"/>
        <w:ind w:firstLine="720"/>
        <w:jc w:val="both"/>
        <w:rPr>
          <w:rFonts w:ascii="Arial" w:hAnsi="Arial" w:cs="Arial"/>
          <w:sz w:val="22"/>
          <w:lang w:val="mn-MN"/>
        </w:rPr>
      </w:pPr>
      <w:bookmarkStart w:id="8" w:name="_Toc518308352"/>
      <w:r w:rsidRPr="00E0144C">
        <w:rPr>
          <w:rFonts w:ascii="Arial" w:hAnsi="Arial" w:cs="Arial"/>
          <w:sz w:val="22"/>
          <w:lang w:val="mn-MN"/>
        </w:rPr>
        <w:t>М</w:t>
      </w:r>
      <w:r w:rsidR="003B2720" w:rsidRPr="00E0144C">
        <w:rPr>
          <w:rFonts w:ascii="Arial" w:hAnsi="Arial" w:cs="Arial"/>
          <w:sz w:val="22"/>
          <w:lang w:val="mn-MN"/>
        </w:rPr>
        <w:t>анай</w:t>
      </w:r>
      <w:r w:rsidRPr="00E0144C">
        <w:rPr>
          <w:rFonts w:ascii="Arial" w:hAnsi="Arial" w:cs="Arial"/>
          <w:sz w:val="22"/>
          <w:lang w:val="mn-MN"/>
        </w:rPr>
        <w:t xml:space="preserve"> </w:t>
      </w:r>
      <w:r w:rsidR="003B2720" w:rsidRPr="00E0144C">
        <w:rPr>
          <w:rFonts w:ascii="Arial" w:hAnsi="Arial" w:cs="Arial"/>
          <w:sz w:val="22"/>
          <w:lang w:val="mn-MN"/>
        </w:rPr>
        <w:t>у</w:t>
      </w:r>
      <w:r w:rsidRPr="00E0144C">
        <w:rPr>
          <w:rFonts w:ascii="Arial" w:hAnsi="Arial" w:cs="Arial"/>
          <w:sz w:val="22"/>
          <w:lang w:val="mn-MN"/>
        </w:rPr>
        <w:t>лсын санхүүгийн салбарт банкны салбар үнэмлэхүй хувийг эз</w:t>
      </w:r>
      <w:r w:rsidR="007A7FDE">
        <w:rPr>
          <w:rFonts w:ascii="Arial" w:hAnsi="Arial" w:cs="Arial"/>
          <w:sz w:val="22"/>
          <w:lang w:val="mn-MN"/>
        </w:rPr>
        <w:t>эл</w:t>
      </w:r>
      <w:r w:rsidRPr="00E0144C">
        <w:rPr>
          <w:rFonts w:ascii="Arial" w:hAnsi="Arial" w:cs="Arial"/>
          <w:sz w:val="22"/>
          <w:lang w:val="mn-MN"/>
        </w:rPr>
        <w:t xml:space="preserve">дгийн хувьд нийт эдийн засагт үзүүлэх нөлөөлөл ихтэй. </w:t>
      </w:r>
      <w:r w:rsidR="008F7883" w:rsidRPr="00E0144C">
        <w:rPr>
          <w:rFonts w:ascii="Arial" w:hAnsi="Arial" w:cs="Arial"/>
          <w:sz w:val="22"/>
          <w:lang w:val="mn-MN"/>
        </w:rPr>
        <w:t xml:space="preserve">2021 онд </w:t>
      </w:r>
      <w:r w:rsidR="008F7883" w:rsidRPr="00E0144C">
        <w:rPr>
          <w:rFonts w:ascii="Arial" w:eastAsiaTheme="minorEastAsia" w:hAnsi="Arial" w:cs="Arial"/>
          <w:sz w:val="22"/>
          <w:lang w:val="mn-MN" w:eastAsia="zh-CN"/>
        </w:rPr>
        <w:t>Банкны тухай хуульд орсон</w:t>
      </w:r>
      <w:r w:rsidR="008F7883" w:rsidRPr="00E0144C">
        <w:rPr>
          <w:rFonts w:ascii="Arial" w:hAnsi="Arial" w:cs="Arial"/>
          <w:sz w:val="22"/>
          <w:lang w:val="mn-MN"/>
        </w:rPr>
        <w:t xml:space="preserve"> нэмэлт, өөрчлөлтийн дагуу банкны салбарт олон нийтийн оролцоо хяналтыг бий</w:t>
      </w:r>
      <w:r w:rsidR="00B80362" w:rsidRPr="00E0144C">
        <w:rPr>
          <w:rFonts w:ascii="Arial" w:hAnsi="Arial" w:cs="Arial"/>
          <w:sz w:val="22"/>
          <w:lang w:val="mn-MN"/>
        </w:rPr>
        <w:t xml:space="preserve"> болгох, банкны засаглалыг сайжр</w:t>
      </w:r>
      <w:r w:rsidR="008F7883" w:rsidRPr="00E0144C">
        <w:rPr>
          <w:rFonts w:ascii="Arial" w:hAnsi="Arial" w:cs="Arial"/>
          <w:sz w:val="22"/>
          <w:lang w:val="mn-MN"/>
        </w:rPr>
        <w:t>уулах хүрээнд нээлттэй, ил тод болгох</w:t>
      </w:r>
      <w:r w:rsidR="00976B9F" w:rsidRPr="00E0144C">
        <w:rPr>
          <w:rFonts w:ascii="Arial" w:hAnsi="Arial" w:cs="Arial"/>
          <w:sz w:val="22"/>
          <w:lang w:val="mn-MN"/>
        </w:rPr>
        <w:t xml:space="preserve">, </w:t>
      </w:r>
      <w:r w:rsidR="008F7883" w:rsidRPr="00E0144C">
        <w:rPr>
          <w:rFonts w:ascii="Arial" w:hAnsi="Arial" w:cs="Arial"/>
          <w:sz w:val="22"/>
          <w:lang w:val="mn-MN"/>
        </w:rPr>
        <w:t>хувьцаа эзэмшлийн төвлөрлийг бууруулж нэг этгээд дангаар болон холбогдох этгээдийн хамт эзэмших хувьцааны хэмжээг 20 хувиас дээшгүй байх шаардлагыг тусгасан.</w:t>
      </w:r>
      <w:r w:rsidR="003B2720" w:rsidRPr="00E0144C">
        <w:rPr>
          <w:rFonts w:ascii="Arial" w:hAnsi="Arial" w:cs="Arial"/>
          <w:sz w:val="22"/>
          <w:lang w:val="mn-MN"/>
        </w:rPr>
        <w:t xml:space="preserve"> </w:t>
      </w:r>
      <w:r w:rsidR="00976B9F" w:rsidRPr="00E0144C">
        <w:rPr>
          <w:rFonts w:ascii="Arial" w:hAnsi="Arial" w:cs="Arial"/>
          <w:sz w:val="22"/>
          <w:lang w:val="mn-MN"/>
        </w:rPr>
        <w:t xml:space="preserve"> Дээрх шаардлагыг тогтоосон хугацаанд буюу 2023 оны 12 дугаар сарын 31-ний өдрийн дотор хангахгүй тохиолдолд банкны хувьцаа эзэмшигчийн хуульд заасан эрхүүдийг түдгэлзүүлэхээс гадна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тогтоомжид заасан бусад албадлагын арга хэмжээг авахаар хуульчилсан бөгөөд албадлагын арга хэмжээг 2023 оны 12 дугаар сарын 31-ний өдрөөс авч эхлэх үндэслэл үүсэх юм.</w:t>
      </w:r>
    </w:p>
    <w:p w14:paraId="16FD285C" w14:textId="77777777" w:rsidR="00E00C4B" w:rsidRPr="00E0144C" w:rsidRDefault="00E00C4B" w:rsidP="003B2720">
      <w:pPr>
        <w:spacing w:after="0" w:line="240" w:lineRule="auto"/>
        <w:ind w:firstLine="720"/>
        <w:jc w:val="both"/>
        <w:rPr>
          <w:rFonts w:ascii="Arial" w:hAnsi="Arial" w:cs="Arial"/>
          <w:sz w:val="22"/>
          <w:lang w:val="mn-MN"/>
        </w:rPr>
      </w:pPr>
    </w:p>
    <w:p w14:paraId="1A2CCF8B" w14:textId="77777777" w:rsidR="001E6769" w:rsidRPr="00E0144C" w:rsidRDefault="003B2720" w:rsidP="003B2720">
      <w:pPr>
        <w:spacing w:after="0" w:line="240" w:lineRule="auto"/>
        <w:ind w:firstLine="720"/>
        <w:jc w:val="both"/>
        <w:rPr>
          <w:rFonts w:ascii="Arial" w:hAnsi="Arial" w:cs="Arial"/>
          <w:sz w:val="22"/>
          <w:highlight w:val="green"/>
          <w:lang w:val="mn-MN"/>
        </w:rPr>
      </w:pPr>
      <w:r w:rsidRPr="00E0144C">
        <w:rPr>
          <w:rFonts w:ascii="Arial" w:hAnsi="Arial" w:cs="Arial"/>
          <w:sz w:val="22"/>
          <w:lang w:val="mn-MN"/>
        </w:rPr>
        <w:lastRenderedPageBreak/>
        <w:t>Улсын Их Хурлаас 2021 оны 01 дүгээр сарын 29-ний өдөр баталсан Банкны тухай хуульд нэмэлт, өөрчлөлт оруулах тухай хууль, тус хуулийг дагаж мөрдөх журмын тухай хуулиар системд нөлөө бүхий банкуудыг нээлттэй хувьцаат компани хэлбэрээр өөрчлөн байгуулах шаардлагын дагуу Хаан, Худалдаа хөгжлийн, Голомт, Хас, Төрийн банкуудаас анх удаагаа хувьцаагаа олон нийтэд санал болгон, хөрөнгийн зах зээл дээр гаргасан.</w:t>
      </w:r>
      <w:r w:rsidR="001E6769" w:rsidRPr="00E0144C">
        <w:rPr>
          <w:rFonts w:ascii="Arial" w:hAnsi="Arial" w:cs="Arial"/>
          <w:sz w:val="22"/>
          <w:highlight w:val="green"/>
          <w:lang w:val="mn-MN"/>
        </w:rPr>
        <w:t xml:space="preserve"> </w:t>
      </w:r>
    </w:p>
    <w:p w14:paraId="3D171EF7" w14:textId="72ED7DF1" w:rsidR="001E6769" w:rsidRPr="00E0144C" w:rsidRDefault="001E6769" w:rsidP="001E6769">
      <w:pPr>
        <w:spacing w:after="0" w:line="240" w:lineRule="auto"/>
        <w:ind w:firstLine="720"/>
        <w:jc w:val="both"/>
        <w:rPr>
          <w:rFonts w:ascii="Arial" w:hAnsi="Arial" w:cs="Arial"/>
          <w:sz w:val="22"/>
          <w:lang w:val="mn-MN"/>
        </w:rPr>
      </w:pPr>
      <w:r w:rsidRPr="00E0144C">
        <w:rPr>
          <w:rFonts w:ascii="Arial" w:hAnsi="Arial" w:cs="Arial"/>
          <w:sz w:val="22"/>
          <w:lang w:val="mn-MN"/>
        </w:rPr>
        <w:t>Банкны хувь эзэмшлийн төвлөрлийг бууруулах үйл явц нь “Активын чанарын үнэлгээ”-г олон улсын хөндлөнгийн аудитын компаниар үнэлүүлэх болсонтой холбогдуулан “банкны системд нөлөө бүхий банкууд”-ыг нээлттэй хувьцаат компани болгох зохицуулалтыг 2023 оны 06 дугаар сарын 30 хүртэл хойшлуулсан, хөрөнгийн зах зээлийн хязгаарлагдмал нөөц, олон улсын эдийн засгийн нөхцөл байдал, банкууд олон улсын хөрөнгийн зах зээл дээр хувьцаагаа гаргах үйл ажиллагаанд ихээхэн цаг хугацаа шаардагдаж байгаа, прокурорын байгууллагаас зарим банкуудын нөлөө бүхий хувьцаа эзэмшигчдийн хөрөнгийн шилжих хөдөлгөөнийг тодорхойгүй хугацаагаар хязгаарласан зэрэг гадаад, дотоодын хүчин зүйлсээс хамаарч ихэнх банкуудын хувьд цаг хугацаандаа шаардлагыг биелүүлэх боломж хязгаарлагдмал бай</w:t>
      </w:r>
      <w:r w:rsidRPr="00E0144C">
        <w:rPr>
          <w:rFonts w:ascii="Arial" w:eastAsiaTheme="minorEastAsia" w:hAnsi="Arial" w:cs="Arial"/>
          <w:sz w:val="22"/>
          <w:lang w:val="mn-MN" w:eastAsia="zh-CN"/>
        </w:rPr>
        <w:t>на.</w:t>
      </w:r>
    </w:p>
    <w:p w14:paraId="46BB1860" w14:textId="78B71860" w:rsidR="00553BD0" w:rsidRPr="00E0144C" w:rsidRDefault="001E6769" w:rsidP="001E6769">
      <w:pPr>
        <w:spacing w:after="120" w:line="240" w:lineRule="auto"/>
        <w:ind w:firstLine="567"/>
        <w:jc w:val="both"/>
        <w:rPr>
          <w:rFonts w:ascii="Arial" w:hAnsi="Arial" w:cs="Arial"/>
          <w:sz w:val="22"/>
          <w:lang w:val="mn-MN"/>
        </w:rPr>
      </w:pPr>
      <w:r w:rsidRPr="00E0144C">
        <w:rPr>
          <w:rFonts w:ascii="Arial" w:hAnsi="Arial" w:cs="Arial"/>
          <w:sz w:val="22"/>
          <w:lang w:val="mn-MN"/>
        </w:rPr>
        <w:t xml:space="preserve">Иймд банк, санхүүгийн салбарт эрсдэл хуримтлагдах эрсдэл, тогтвортой байдалд нөлөөлөх </w:t>
      </w:r>
      <w:r w:rsidRPr="00E0144C">
        <w:rPr>
          <w:rFonts w:ascii="Arial" w:eastAsiaTheme="minorEastAsia" w:hAnsi="Arial" w:cs="Arial"/>
          <w:sz w:val="22"/>
          <w:lang w:val="mn-MN" w:eastAsia="zh-CN"/>
        </w:rPr>
        <w:t xml:space="preserve">эрсдэлийг үнэлэх, </w:t>
      </w:r>
      <w:r w:rsidRPr="00E0144C">
        <w:rPr>
          <w:rFonts w:ascii="Arial" w:hAnsi="Arial" w:cs="Arial"/>
          <w:sz w:val="22"/>
          <w:lang w:val="mn-MN"/>
        </w:rPr>
        <w:t xml:space="preserve">банкны өөрийн хөрөнгийн үзүүлэлт, </w:t>
      </w:r>
      <w:r w:rsidR="00E00C4B" w:rsidRPr="00E0144C">
        <w:rPr>
          <w:rFonts w:ascii="Arial" w:hAnsi="Arial" w:cs="Arial"/>
          <w:bCs/>
          <w:sz w:val="22"/>
          <w:lang w:val="mn-MN"/>
        </w:rPr>
        <w:t xml:space="preserve">банкнуудын хувь эзэмшлийн төвлөрлийг бууруулах, мэргэжлийн болон гадаадын хөрөнгө оруулагчдыг татахад нээлттэй болон хаалттай хувьцаат компанийн хэлбэртэй банкны хяналт, зохицуулалтыг олон улсын жишиг, зарчимд нийцүүлж, банкны эрсдэл даах чадварыг нэмэгдүүлэх, улмаар зохистой засаглалын </w:t>
      </w:r>
      <w:r w:rsidR="00BB2C3B" w:rsidRPr="00E0144C">
        <w:rPr>
          <w:rFonts w:ascii="Arial" w:hAnsi="Arial" w:cs="Arial"/>
          <w:bCs/>
          <w:sz w:val="22"/>
          <w:lang w:val="mn-MN"/>
        </w:rPr>
        <w:t>орчныг</w:t>
      </w:r>
      <w:r w:rsidR="00E00C4B" w:rsidRPr="00E0144C">
        <w:rPr>
          <w:rFonts w:ascii="Arial" w:hAnsi="Arial" w:cs="Arial"/>
          <w:bCs/>
          <w:sz w:val="22"/>
          <w:lang w:val="mn-MN"/>
        </w:rPr>
        <w:t xml:space="preserve"> сайжруулах </w:t>
      </w:r>
      <w:r w:rsidRPr="00E0144C">
        <w:rPr>
          <w:rFonts w:ascii="Arial" w:hAnsi="Arial" w:cs="Arial"/>
          <w:sz w:val="22"/>
          <w:lang w:val="mn-MN"/>
        </w:rPr>
        <w:t xml:space="preserve">олон улсын сайн жишигт нийцүүлэн хөгжлийн чиг хандлага, тухайн цаг үеийн хэрэгцээ шаардлагыг харгалзан </w:t>
      </w:r>
      <w:bookmarkStart w:id="9" w:name="_Toc518308372"/>
      <w:r w:rsidR="00553BD0" w:rsidRPr="00E0144C">
        <w:rPr>
          <w:rFonts w:ascii="Arial" w:hAnsi="Arial" w:cs="Arial"/>
          <w:sz w:val="22"/>
          <w:lang w:val="mn-MN"/>
        </w:rPr>
        <w:t xml:space="preserve">Банкны тухай хуульд нэмэлт, өөрчлөлт оруулах тухай хуулийн төслийг боловсруулсан байна.  </w:t>
      </w:r>
    </w:p>
    <w:bookmarkEnd w:id="9"/>
    <w:p w14:paraId="30A6B67D" w14:textId="0C745181" w:rsidR="00553BD0" w:rsidRPr="00E0144C" w:rsidRDefault="0046691A" w:rsidP="00553BD0">
      <w:pPr>
        <w:spacing w:line="240" w:lineRule="auto"/>
        <w:ind w:firstLine="720"/>
        <w:jc w:val="both"/>
        <w:rPr>
          <w:rFonts w:ascii="Arial" w:hAnsi="Arial" w:cs="Arial"/>
          <w:sz w:val="22"/>
          <w:lang w:val="mn-MN"/>
        </w:rPr>
      </w:pPr>
      <w:r w:rsidRPr="00E0144C">
        <w:rPr>
          <w:rFonts w:ascii="Arial" w:hAnsi="Arial" w:cs="Arial"/>
          <w:noProof/>
          <w:sz w:val="22"/>
        </w:rPr>
        <mc:AlternateContent>
          <mc:Choice Requires="wps">
            <w:drawing>
              <wp:anchor distT="45720" distB="45720" distL="114300" distR="114300" simplePos="0" relativeHeight="251659776" behindDoc="0" locked="0" layoutInCell="1" allowOverlap="1" wp14:anchorId="7663AFB5" wp14:editId="04D5162A">
                <wp:simplePos x="0" y="0"/>
                <wp:positionH relativeFrom="margin">
                  <wp:align>left</wp:align>
                </wp:positionH>
                <wp:positionV relativeFrom="paragraph">
                  <wp:posOffset>680085</wp:posOffset>
                </wp:positionV>
                <wp:extent cx="5651500" cy="11176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117600"/>
                        </a:xfrm>
                        <a:prstGeom prst="rect">
                          <a:avLst/>
                        </a:prstGeom>
                        <a:solidFill>
                          <a:srgbClr val="FFFFFF"/>
                        </a:solidFill>
                        <a:ln w="9525">
                          <a:solidFill>
                            <a:srgbClr val="000000"/>
                          </a:solidFill>
                          <a:miter lim="800000"/>
                          <a:headEnd/>
                          <a:tailEnd/>
                        </a:ln>
                      </wps:spPr>
                      <wps:txbx>
                        <w:txbxContent>
                          <w:p w14:paraId="0F617F4D" w14:textId="1AC24062" w:rsidR="00B80362" w:rsidRDefault="00B80362" w:rsidP="0046691A">
                            <w:pPr>
                              <w:spacing w:line="240" w:lineRule="auto"/>
                              <w:jc w:val="both"/>
                              <w:rPr>
                                <w:sz w:val="22"/>
                                <w:lang w:val="mn-MN"/>
                              </w:rPr>
                            </w:pPr>
                            <w:r>
                              <w:rPr>
                                <w:sz w:val="22"/>
                                <w:lang w:val="mn-MN"/>
                              </w:rPr>
                              <w:t>Банкны тухай хуульд нэмэлт, өөрчлөлт оруулах тухай хуулийг дагаж мөрдөх журмын тухай хууль 2021</w:t>
                            </w:r>
                          </w:p>
                          <w:p w14:paraId="04831549" w14:textId="77777777" w:rsidR="00B80362" w:rsidRDefault="00B80362" w:rsidP="0046691A">
                            <w:pPr>
                              <w:spacing w:line="240" w:lineRule="auto"/>
                              <w:jc w:val="both"/>
                              <w:rPr>
                                <w:sz w:val="22"/>
                                <w:lang w:val="mn-MN"/>
                              </w:rPr>
                            </w:pPr>
                            <w:r w:rsidRPr="00B80362">
                              <w:rPr>
                                <w:sz w:val="22"/>
                                <w:lang w:val="mn-MN"/>
                              </w:rPr>
                              <w:t xml:space="preserve">5 дугаар зүйл.Энэ хууль хүчин төгөлдөр болохоос өмнө байгуулагдсан банк Банкны тухай хуулийн 36.1-д заасан шаардлагыг </w:t>
                            </w:r>
                            <w:r w:rsidRPr="00B80362">
                              <w:rPr>
                                <w:b/>
                                <w:i/>
                                <w:sz w:val="22"/>
                                <w:lang w:val="mn-MN"/>
                              </w:rPr>
                              <w:t>2026 оны</w:t>
                            </w:r>
                            <w:r w:rsidRPr="00B80362">
                              <w:rPr>
                                <w:sz w:val="22"/>
                                <w:lang w:val="mn-MN"/>
                              </w:rPr>
                              <w:t xml:space="preserve"> 12 дугаар сарын 31-ний өдрийн дотор </w:t>
                            </w:r>
                            <w:r w:rsidRPr="00B80362">
                              <w:rPr>
                                <w:b/>
                                <w:i/>
                                <w:sz w:val="22"/>
                                <w:lang w:val="mn-MN"/>
                              </w:rPr>
                              <w:t>үе шаттайгаар</w:t>
                            </w:r>
                            <w:r w:rsidRPr="00B80362">
                              <w:rPr>
                                <w:sz w:val="22"/>
                                <w:lang w:val="mn-MN"/>
                              </w:rPr>
                              <w:t xml:space="preserve"> хангасан байна.</w:t>
                            </w:r>
                          </w:p>
                          <w:p w14:paraId="6C354463" w14:textId="77777777" w:rsidR="0046691A" w:rsidRDefault="0046691A" w:rsidP="0046691A">
                            <w:pPr>
                              <w:spacing w:line="240" w:lineRule="auto"/>
                              <w:jc w:val="both"/>
                              <w:rPr>
                                <w:rFonts w:ascii="Arial" w:hAnsi="Arial" w:cs="Arial"/>
                                <w:szCs w:val="24"/>
                                <w:lang w:val="mn-MN"/>
                              </w:rPr>
                            </w:pPr>
                          </w:p>
                          <w:p w14:paraId="528D7BDB" w14:textId="77777777" w:rsidR="0046691A" w:rsidRDefault="0046691A" w:rsidP="0046691A">
                            <w:pPr>
                              <w:spacing w:line="240" w:lineRule="auto"/>
                              <w:jc w:val="both"/>
                              <w:rPr>
                                <w:rFonts w:ascii="Arial" w:hAnsi="Arial" w:cs="Arial"/>
                                <w:szCs w:val="24"/>
                                <w:lang w:val="mn-MN"/>
                              </w:rPr>
                            </w:pPr>
                          </w:p>
                          <w:p w14:paraId="18D55DFF" w14:textId="77777777" w:rsidR="0046691A" w:rsidRPr="00A05D76" w:rsidRDefault="0046691A" w:rsidP="0046691A">
                            <w:pPr>
                              <w:spacing w:line="240" w:lineRule="auto"/>
                              <w:jc w:val="both"/>
                              <w:rPr>
                                <w:rFonts w:ascii="Arial" w:hAnsi="Arial" w:cs="Arial"/>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3AFB5" id="_x0000_t202" coordsize="21600,21600" o:spt="202" path="m,l,21600r21600,l21600,xe">
                <v:stroke joinstyle="miter"/>
                <v:path gradientshapeok="t" o:connecttype="rect"/>
              </v:shapetype>
              <v:shape id="Text Box 2" o:spid="_x0000_s1026" type="#_x0000_t202" style="position:absolute;left:0;text-align:left;margin-left:0;margin-top:53.55pt;width:445pt;height: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">
                <v:textbox>
                  <w:txbxContent>
                    <w:p w14:paraId="0F617F4D" w14:textId="1AC24062" w:rsidR="00B80362" w:rsidRDefault="00B80362" w:rsidP="0046691A">
                      <w:pPr>
                        <w:spacing w:line="240" w:lineRule="auto"/>
                        <w:jc w:val="both"/>
                        <w:rPr>
                          <w:sz w:val="22"/>
                          <w:lang w:val="mn-MN"/>
                        </w:rPr>
                      </w:pPr>
                      <w:r>
                        <w:rPr>
                          <w:sz w:val="22"/>
                          <w:lang w:val="mn-MN"/>
                        </w:rPr>
                        <w:t>Банкны тухай хуульд нэмэлт, өөрчлөлт оруулах тухай хуулийг дагаж мөрдөх журмын тухай хууль 2021</w:t>
                      </w:r>
                    </w:p>
                    <w:p w14:paraId="04831549" w14:textId="77777777" w:rsidR="00B80362" w:rsidRDefault="00B80362" w:rsidP="0046691A">
                      <w:pPr>
                        <w:spacing w:line="240" w:lineRule="auto"/>
                        <w:jc w:val="both"/>
                        <w:rPr>
                          <w:sz w:val="22"/>
                          <w:lang w:val="mn-MN"/>
                        </w:rPr>
                      </w:pPr>
                      <w:r w:rsidRPr="00B80362">
                        <w:rPr>
                          <w:sz w:val="22"/>
                          <w:lang w:val="mn-MN"/>
                        </w:rPr>
                        <w:t xml:space="preserve">5 дугаар зүйл.Энэ хууль хүчин төгөлдөр болохоос өмнө байгуулагдсан банк Банкны тухай хуулийн 36.1-д заасан шаардлагыг </w:t>
                      </w:r>
                      <w:r w:rsidRPr="00B80362">
                        <w:rPr>
                          <w:b/>
                          <w:i/>
                          <w:sz w:val="22"/>
                          <w:lang w:val="mn-MN"/>
                        </w:rPr>
                        <w:t>2026 оны</w:t>
                      </w:r>
                      <w:r w:rsidRPr="00B80362">
                        <w:rPr>
                          <w:sz w:val="22"/>
                          <w:lang w:val="mn-MN"/>
                        </w:rPr>
                        <w:t xml:space="preserve"> 12 дугаар сарын 31-ний өдрийн дотор </w:t>
                      </w:r>
                      <w:r w:rsidRPr="00B80362">
                        <w:rPr>
                          <w:b/>
                          <w:i/>
                          <w:sz w:val="22"/>
                          <w:lang w:val="mn-MN"/>
                        </w:rPr>
                        <w:t>үе шаттайгаар</w:t>
                      </w:r>
                      <w:r w:rsidRPr="00B80362">
                        <w:rPr>
                          <w:sz w:val="22"/>
                          <w:lang w:val="mn-MN"/>
                        </w:rPr>
                        <w:t xml:space="preserve"> хангасан байна.</w:t>
                      </w:r>
                    </w:p>
                    <w:p w14:paraId="6C354463" w14:textId="77777777" w:rsidR="0046691A" w:rsidRDefault="0046691A" w:rsidP="0046691A">
                      <w:pPr>
                        <w:spacing w:line="240" w:lineRule="auto"/>
                        <w:jc w:val="both"/>
                        <w:rPr>
                          <w:rFonts w:ascii="Arial" w:hAnsi="Arial" w:cs="Arial"/>
                          <w:szCs w:val="24"/>
                          <w:lang w:val="mn-MN"/>
                        </w:rPr>
                      </w:pPr>
                    </w:p>
                    <w:p w14:paraId="528D7BDB" w14:textId="77777777" w:rsidR="0046691A" w:rsidRDefault="0046691A" w:rsidP="0046691A">
                      <w:pPr>
                        <w:spacing w:line="240" w:lineRule="auto"/>
                        <w:jc w:val="both"/>
                        <w:rPr>
                          <w:rFonts w:ascii="Arial" w:hAnsi="Arial" w:cs="Arial"/>
                          <w:szCs w:val="24"/>
                          <w:lang w:val="mn-MN"/>
                        </w:rPr>
                      </w:pPr>
                    </w:p>
                    <w:p w14:paraId="18D55DFF" w14:textId="77777777" w:rsidR="0046691A" w:rsidRPr="00A05D76" w:rsidRDefault="0046691A" w:rsidP="0046691A">
                      <w:pPr>
                        <w:spacing w:line="240" w:lineRule="auto"/>
                        <w:jc w:val="both"/>
                        <w:rPr>
                          <w:rFonts w:ascii="Arial" w:hAnsi="Arial" w:cs="Arial"/>
                          <w:szCs w:val="24"/>
                          <w:lang w:val="mn-MN"/>
                        </w:rPr>
                      </w:pPr>
                    </w:p>
                  </w:txbxContent>
                </v:textbox>
                <w10:wrap type="square" anchorx="margin"/>
              </v:shape>
            </w:pict>
          </mc:Fallback>
        </mc:AlternateContent>
      </w:r>
      <w:r w:rsidR="00553BD0" w:rsidRPr="00E0144C">
        <w:rPr>
          <w:rFonts w:ascii="Arial" w:hAnsi="Arial" w:cs="Arial"/>
          <w:sz w:val="22"/>
          <w:lang w:val="mn-MN"/>
        </w:rPr>
        <w:t xml:space="preserve">Дээрх зорилгыг харгалзан Хуулийн төслийн зохицуулалт нь хуулийн төслийн зорилгыг хангахад чиглэсэн эсэхийг үнэлэх үүднээс хуулийн төслийн зорилгод хүрэхэд чиглэсэн дараах зохицуулалтын үр нөлөөг үнэлэхээр сонголоо. </w:t>
      </w:r>
    </w:p>
    <w:bookmarkEnd w:id="8"/>
    <w:p w14:paraId="0ED4B075" w14:textId="77777777" w:rsidR="00BB2C3B" w:rsidRDefault="00BB2C3B" w:rsidP="00235FCE">
      <w:pPr>
        <w:pStyle w:val="ListParagraph"/>
        <w:spacing w:after="120" w:line="240" w:lineRule="auto"/>
        <w:ind w:left="284"/>
        <w:jc w:val="both"/>
        <w:rPr>
          <w:rFonts w:ascii="Arial" w:hAnsi="Arial" w:cs="Arial"/>
          <w:b/>
          <w:sz w:val="22"/>
          <w:lang w:val="mn-MN"/>
        </w:rPr>
      </w:pPr>
    </w:p>
    <w:p w14:paraId="1E5FAC5A" w14:textId="632EA09E" w:rsidR="001D0A7D" w:rsidRPr="00E0144C" w:rsidRDefault="001D0A7D" w:rsidP="00B54953">
      <w:pPr>
        <w:pStyle w:val="ListParagraph"/>
        <w:numPr>
          <w:ilvl w:val="0"/>
          <w:numId w:val="44"/>
        </w:numPr>
        <w:spacing w:after="120" w:line="240" w:lineRule="auto"/>
        <w:ind w:left="284" w:hanging="284"/>
        <w:jc w:val="both"/>
        <w:rPr>
          <w:rFonts w:ascii="Arial" w:hAnsi="Arial" w:cs="Arial"/>
          <w:b/>
          <w:sz w:val="22"/>
          <w:lang w:val="mn-MN"/>
        </w:rPr>
      </w:pPr>
      <w:r w:rsidRPr="00E0144C">
        <w:rPr>
          <w:rFonts w:ascii="Arial" w:hAnsi="Arial" w:cs="Arial"/>
          <w:b/>
          <w:sz w:val="22"/>
          <w:lang w:val="mn-MN"/>
        </w:rPr>
        <w:t>Практикт хэрэгжих боломж</w:t>
      </w:r>
      <w:r w:rsidR="00D329EF" w:rsidRPr="00E0144C">
        <w:rPr>
          <w:rFonts w:ascii="Arial" w:hAnsi="Arial" w:cs="Arial"/>
          <w:b/>
          <w:sz w:val="22"/>
          <w:lang w:val="mn-MN"/>
        </w:rPr>
        <w:t>:</w:t>
      </w:r>
    </w:p>
    <w:p w14:paraId="2A0F74C6" w14:textId="2E058FDC" w:rsidR="00FD28F8" w:rsidRPr="00E0144C" w:rsidRDefault="00AF1BC3" w:rsidP="001A3C22">
      <w:pPr>
        <w:spacing w:after="0" w:line="240" w:lineRule="auto"/>
        <w:ind w:firstLine="567"/>
        <w:jc w:val="both"/>
        <w:rPr>
          <w:rFonts w:ascii="Arial" w:hAnsi="Arial" w:cs="Arial"/>
          <w:sz w:val="22"/>
          <w:lang w:val="mn-MN"/>
        </w:rPr>
      </w:pPr>
      <w:r w:rsidRPr="00E0144C">
        <w:rPr>
          <w:rFonts w:ascii="Arial" w:hAnsi="Arial" w:cs="Arial"/>
          <w:sz w:val="22"/>
          <w:lang w:val="mn-MN"/>
        </w:rPr>
        <w:t xml:space="preserve">Энэ шалгуур үзүүлэлтийн хүрээнд хуулийн төслийн зохицуулалт нь практикт хэрэгжих боломж байна уу </w:t>
      </w:r>
      <w:r w:rsidR="00F1484E" w:rsidRPr="00E0144C">
        <w:rPr>
          <w:rFonts w:ascii="Arial" w:hAnsi="Arial" w:cs="Arial"/>
          <w:sz w:val="22"/>
          <w:lang w:val="mn-MN"/>
        </w:rPr>
        <w:t>гэдгийг үнэлэх үүднээс</w:t>
      </w:r>
      <w:r w:rsidRPr="00E0144C">
        <w:rPr>
          <w:rFonts w:ascii="Arial" w:hAnsi="Arial" w:cs="Arial"/>
          <w:sz w:val="22"/>
          <w:lang w:val="mn-MN"/>
        </w:rPr>
        <w:t xml:space="preserve"> хуулийн төслөөр шинээр бий болгож байгаа чиг үүрэг, эрх хэмжээ, бүрэн эрхийг хэрэгжүүлэхтэй холбоотой </w:t>
      </w:r>
      <w:r w:rsidR="00F1484E" w:rsidRPr="00E0144C">
        <w:rPr>
          <w:rFonts w:ascii="Arial" w:hAnsi="Arial" w:cs="Arial"/>
          <w:sz w:val="22"/>
          <w:lang w:val="mn-MN"/>
        </w:rPr>
        <w:t xml:space="preserve">дараах </w:t>
      </w:r>
      <w:r w:rsidRPr="00E0144C">
        <w:rPr>
          <w:rFonts w:ascii="Arial" w:hAnsi="Arial" w:cs="Arial"/>
          <w:sz w:val="22"/>
          <w:lang w:val="mn-MN"/>
        </w:rPr>
        <w:t>зохицуулалтыг сонгож авлаа.</w:t>
      </w:r>
    </w:p>
    <w:p w14:paraId="5FE35CC2" w14:textId="77777777" w:rsidR="001A3C22" w:rsidRPr="00E0144C" w:rsidRDefault="001A3C22" w:rsidP="001A3C22">
      <w:pPr>
        <w:spacing w:after="0"/>
        <w:ind w:firstLine="567"/>
        <w:jc w:val="both"/>
        <w:rPr>
          <w:rFonts w:ascii="Arial" w:hAnsi="Arial" w:cs="Arial"/>
          <w:sz w:val="22"/>
          <w:lang w:val="mn-M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5"/>
      </w:tblGrid>
      <w:tr w:rsidR="00F5038F" w:rsidRPr="00E0144C" w14:paraId="4133E0FF" w14:textId="77777777" w:rsidTr="009D5CCD">
        <w:tc>
          <w:tcPr>
            <w:tcW w:w="8905" w:type="dxa"/>
            <w:tcBorders>
              <w:top w:val="single" w:sz="4" w:space="0" w:color="auto"/>
              <w:left w:val="single" w:sz="4" w:space="0" w:color="auto"/>
              <w:bottom w:val="single" w:sz="4" w:space="0" w:color="auto"/>
              <w:right w:val="single" w:sz="4" w:space="0" w:color="auto"/>
            </w:tcBorders>
          </w:tcPr>
          <w:p w14:paraId="2627BECE" w14:textId="77777777" w:rsidR="0046691A" w:rsidRPr="00E0144C" w:rsidRDefault="0046691A" w:rsidP="00B77AE5">
            <w:pPr>
              <w:pStyle w:val="NormalWeb"/>
              <w:spacing w:after="0" w:line="240" w:lineRule="auto"/>
              <w:jc w:val="both"/>
              <w:rPr>
                <w:rFonts w:ascii="Arial" w:hAnsi="Arial" w:cs="Arial"/>
                <w:b/>
                <w:bCs/>
                <w:caps/>
                <w:sz w:val="22"/>
                <w:szCs w:val="22"/>
                <w:lang w:val="mn-MN"/>
              </w:rPr>
            </w:pPr>
            <w:r w:rsidRPr="00E0144C">
              <w:rPr>
                <w:rFonts w:ascii="Arial" w:hAnsi="Arial" w:cs="Arial"/>
                <w:b/>
                <w:bCs/>
                <w:caps/>
                <w:sz w:val="22"/>
                <w:szCs w:val="22"/>
                <w:lang w:val="mn-MN"/>
              </w:rPr>
              <w:t>БАНКНЫ ТУХАЙ ХУУЛЬД НЭМЭЛТ, ӨӨРЧЛӨЛТ ОРУУЛАХ ТУХАЙ ХУУЛИЙГ ДАГАЖ МӨРДӨХ ЖУРМЫН ТУХАЙ</w:t>
            </w:r>
          </w:p>
          <w:p w14:paraId="5DCFAEB7" w14:textId="5E6D502F" w:rsidR="0046691A" w:rsidRPr="00E0144C" w:rsidRDefault="0046691A" w:rsidP="00B77AE5">
            <w:pPr>
              <w:spacing w:line="180" w:lineRule="atLeast"/>
              <w:jc w:val="both"/>
              <w:rPr>
                <w:rFonts w:ascii="Arial" w:eastAsia="Times New Roman" w:hAnsi="Arial" w:cs="Arial"/>
                <w:bCs/>
                <w:sz w:val="22"/>
                <w:lang w:val="mn-MN"/>
              </w:rPr>
            </w:pPr>
            <w:r w:rsidRPr="00E0144C">
              <w:rPr>
                <w:rFonts w:ascii="Arial" w:eastAsia="Times New Roman" w:hAnsi="Arial" w:cs="Arial"/>
                <w:b/>
                <w:bCs/>
                <w:sz w:val="22"/>
                <w:lang w:val="mn-MN"/>
              </w:rPr>
              <w:t>5 дугаар зүйл.</w:t>
            </w:r>
            <w:r w:rsidR="00E00C4B" w:rsidRPr="00E0144C">
              <w:rPr>
                <w:rFonts w:ascii="Arial" w:eastAsia="Times New Roman" w:hAnsi="Arial" w:cs="Arial"/>
                <w:b/>
                <w:bCs/>
                <w:sz w:val="22"/>
                <w:lang w:val="mn-MN"/>
              </w:rPr>
              <w:t xml:space="preserve"> </w:t>
            </w:r>
            <w:r w:rsidRPr="00E0144C">
              <w:rPr>
                <w:rFonts w:ascii="Arial" w:eastAsia="Times New Roman" w:hAnsi="Arial" w:cs="Arial"/>
                <w:bCs/>
                <w:sz w:val="22"/>
                <w:lang w:val="mn-MN"/>
              </w:rPr>
              <w:t xml:space="preserve">Энэ хууль хүчин төгөлдөр болохоос өмнө байгуулагдсан банк Банкны тухай хуулийн 36.1-д заасан шаардлагыг </w:t>
            </w:r>
            <w:r w:rsidRPr="00E0144C">
              <w:rPr>
                <w:rFonts w:ascii="Arial" w:eastAsia="Times New Roman" w:hAnsi="Arial" w:cs="Arial"/>
                <w:b/>
                <w:bCs/>
                <w:sz w:val="22"/>
                <w:lang w:val="mn-MN"/>
              </w:rPr>
              <w:t>202</w:t>
            </w:r>
            <w:r w:rsidR="00A47406" w:rsidRPr="00E0144C">
              <w:rPr>
                <w:rFonts w:ascii="Arial" w:eastAsia="Times New Roman" w:hAnsi="Arial" w:cs="Arial"/>
                <w:b/>
                <w:bCs/>
                <w:sz w:val="22"/>
                <w:lang w:val="mn-MN"/>
              </w:rPr>
              <w:t>6</w:t>
            </w:r>
            <w:r w:rsidRPr="00E0144C">
              <w:rPr>
                <w:rFonts w:ascii="Arial" w:eastAsia="Times New Roman" w:hAnsi="Arial" w:cs="Arial"/>
                <w:bCs/>
                <w:sz w:val="22"/>
                <w:lang w:val="mn-MN"/>
              </w:rPr>
              <w:t xml:space="preserve"> оны 12 дугаар сарын 31-ний өдрийн дотор үе шаттайгаар хангасан байна.</w:t>
            </w:r>
          </w:p>
          <w:p w14:paraId="6C8A4DA9" w14:textId="312A4A82" w:rsidR="00A47406" w:rsidRPr="00E0144C" w:rsidRDefault="00A47406" w:rsidP="00A71128">
            <w:pPr>
              <w:spacing w:after="0" w:line="180" w:lineRule="atLeast"/>
              <w:rPr>
                <w:rFonts w:ascii="Arial" w:eastAsia="Times New Roman" w:hAnsi="Arial" w:cs="Arial"/>
                <w:b/>
                <w:bCs/>
                <w:sz w:val="22"/>
                <w:lang w:val="mn-MN"/>
              </w:rPr>
            </w:pPr>
            <w:r w:rsidRPr="00E0144C">
              <w:rPr>
                <w:rFonts w:ascii="Arial" w:eastAsia="Times New Roman" w:hAnsi="Arial" w:cs="Arial"/>
                <w:b/>
                <w:bCs/>
                <w:sz w:val="22"/>
                <w:lang w:val="mn-MN"/>
              </w:rPr>
              <w:t>БАНКНЫ ТУХАЙ ХУУЛЬД НЭМЭЛТ, ӨӨРЧЛӨЛТ ОРУУЛАХ ТУХАЙ</w:t>
            </w:r>
          </w:p>
          <w:p w14:paraId="56C76F01" w14:textId="4E378B0C" w:rsidR="008125A4" w:rsidRPr="00E0144C" w:rsidRDefault="00A47406" w:rsidP="00A71128">
            <w:pPr>
              <w:spacing w:after="0" w:line="180" w:lineRule="atLeast"/>
              <w:rPr>
                <w:rFonts w:ascii="Arial" w:eastAsia="Times New Roman" w:hAnsi="Arial" w:cs="Arial"/>
                <w:sz w:val="22"/>
                <w:lang w:val="mn-MN"/>
              </w:rPr>
            </w:pPr>
            <w:r w:rsidRPr="00E0144C">
              <w:rPr>
                <w:rFonts w:ascii="Arial" w:eastAsia="Times New Roman" w:hAnsi="Arial" w:cs="Arial"/>
                <w:b/>
                <w:bCs/>
                <w:sz w:val="22"/>
                <w:lang w:val="mn-MN"/>
              </w:rPr>
              <w:t xml:space="preserve">36 дугаар зүйл. </w:t>
            </w:r>
            <w:r w:rsidRPr="00E0144C">
              <w:rPr>
                <w:rFonts w:ascii="Arial" w:eastAsia="Times New Roman" w:hAnsi="Arial" w:cs="Arial"/>
                <w:sz w:val="22"/>
                <w:lang w:val="mn-MN"/>
              </w:rPr>
              <w:t xml:space="preserve">Банкны тухай хуулийн 36.15 дахь заалтыг хасах </w:t>
            </w:r>
          </w:p>
          <w:p w14:paraId="036E8012" w14:textId="698D70D6" w:rsidR="009C7181" w:rsidRPr="00E0144C" w:rsidRDefault="009C7181" w:rsidP="00A71128">
            <w:pPr>
              <w:spacing w:after="0" w:line="300" w:lineRule="atLeast"/>
              <w:jc w:val="both"/>
              <w:rPr>
                <w:rFonts w:ascii="Arial" w:eastAsia="Times New Roman" w:hAnsi="Arial" w:cs="Arial"/>
                <w:iCs/>
                <w:sz w:val="22"/>
                <w:lang w:val="mn-MN"/>
              </w:rPr>
            </w:pPr>
          </w:p>
        </w:tc>
      </w:tr>
    </w:tbl>
    <w:p w14:paraId="7244C737" w14:textId="77777777" w:rsidR="0046691A" w:rsidRDefault="0046691A" w:rsidP="00DB7E50">
      <w:pPr>
        <w:spacing w:after="0" w:line="240" w:lineRule="auto"/>
        <w:ind w:firstLine="540"/>
        <w:jc w:val="both"/>
        <w:rPr>
          <w:rFonts w:ascii="Arial" w:hAnsi="Arial" w:cs="Arial"/>
          <w:b/>
          <w:sz w:val="22"/>
          <w:lang w:val="mn-MN"/>
        </w:rPr>
      </w:pPr>
    </w:p>
    <w:p w14:paraId="1DD79F42" w14:textId="77777777" w:rsidR="00BB2C3B" w:rsidRDefault="00BB2C3B" w:rsidP="00DB7E50">
      <w:pPr>
        <w:spacing w:after="0" w:line="240" w:lineRule="auto"/>
        <w:ind w:firstLine="540"/>
        <w:jc w:val="both"/>
        <w:rPr>
          <w:rFonts w:ascii="Arial" w:hAnsi="Arial" w:cs="Arial"/>
          <w:b/>
          <w:sz w:val="22"/>
          <w:lang w:val="mn-MN"/>
        </w:rPr>
      </w:pPr>
    </w:p>
    <w:p w14:paraId="2C417BFE" w14:textId="77777777" w:rsidR="00BB2C3B" w:rsidRDefault="00BB2C3B" w:rsidP="00DB7E50">
      <w:pPr>
        <w:spacing w:after="0" w:line="240" w:lineRule="auto"/>
        <w:ind w:firstLine="540"/>
        <w:jc w:val="both"/>
        <w:rPr>
          <w:rFonts w:ascii="Arial" w:hAnsi="Arial" w:cs="Arial"/>
          <w:b/>
          <w:sz w:val="22"/>
          <w:lang w:val="mn-MN"/>
        </w:rPr>
      </w:pPr>
    </w:p>
    <w:p w14:paraId="77769E81" w14:textId="77777777" w:rsidR="00BB2C3B" w:rsidRPr="00E0144C" w:rsidRDefault="00BB2C3B" w:rsidP="00DB7E50">
      <w:pPr>
        <w:spacing w:after="0" w:line="240" w:lineRule="auto"/>
        <w:ind w:firstLine="540"/>
        <w:jc w:val="both"/>
        <w:rPr>
          <w:rFonts w:ascii="Arial" w:hAnsi="Arial" w:cs="Arial"/>
          <w:b/>
          <w:sz w:val="22"/>
          <w:lang w:val="mn-MN"/>
        </w:rPr>
      </w:pPr>
    </w:p>
    <w:p w14:paraId="3E75B3C4" w14:textId="77777777" w:rsidR="0046691A" w:rsidRPr="00E0144C" w:rsidRDefault="0046691A" w:rsidP="00DB7E50">
      <w:pPr>
        <w:spacing w:after="0" w:line="240" w:lineRule="auto"/>
        <w:ind w:firstLine="540"/>
        <w:jc w:val="both"/>
        <w:rPr>
          <w:rFonts w:ascii="Arial" w:hAnsi="Arial" w:cs="Arial"/>
          <w:b/>
          <w:sz w:val="22"/>
          <w:lang w:val="mn-MN"/>
        </w:rPr>
      </w:pPr>
    </w:p>
    <w:p w14:paraId="6CA1801F" w14:textId="6D30E42B" w:rsidR="00DB7E50" w:rsidRPr="00E0144C" w:rsidRDefault="00D701DA" w:rsidP="00DB7E50">
      <w:pPr>
        <w:pStyle w:val="ListParagraph"/>
        <w:numPr>
          <w:ilvl w:val="0"/>
          <w:numId w:val="44"/>
        </w:numPr>
        <w:spacing w:after="120" w:line="240" w:lineRule="auto"/>
        <w:ind w:left="284" w:hanging="284"/>
        <w:jc w:val="both"/>
        <w:rPr>
          <w:rFonts w:ascii="Arial" w:hAnsi="Arial" w:cs="Arial"/>
          <w:sz w:val="22"/>
          <w:lang w:val="mn-MN"/>
        </w:rPr>
      </w:pPr>
      <w:r w:rsidRPr="00E0144C">
        <w:rPr>
          <w:rFonts w:ascii="Arial" w:hAnsi="Arial" w:cs="Arial"/>
          <w:b/>
          <w:sz w:val="22"/>
          <w:lang w:val="mn-MN"/>
        </w:rPr>
        <w:t>Ойлгомжтой байдал</w:t>
      </w:r>
      <w:r w:rsidR="00DB7E50" w:rsidRPr="00E0144C">
        <w:rPr>
          <w:rFonts w:ascii="Arial" w:hAnsi="Arial" w:cs="Arial"/>
          <w:b/>
          <w:sz w:val="22"/>
          <w:lang w:val="mn-MN"/>
        </w:rPr>
        <w:t>:</w:t>
      </w:r>
    </w:p>
    <w:p w14:paraId="3D70ECFD" w14:textId="2CB8E25A" w:rsidR="00D701DA" w:rsidRPr="00E0144C" w:rsidRDefault="00122938" w:rsidP="00DB7E50">
      <w:pPr>
        <w:spacing w:after="0" w:line="240" w:lineRule="auto"/>
        <w:ind w:firstLine="567"/>
        <w:jc w:val="both"/>
        <w:rPr>
          <w:rFonts w:ascii="Arial" w:hAnsi="Arial" w:cs="Arial"/>
          <w:sz w:val="22"/>
          <w:lang w:val="mn-MN"/>
        </w:rPr>
      </w:pPr>
      <w:r w:rsidRPr="00E0144C">
        <w:rPr>
          <w:rFonts w:ascii="Arial" w:hAnsi="Arial" w:cs="Arial"/>
          <w:sz w:val="22"/>
          <w:lang w:val="mn-MN"/>
        </w:rPr>
        <w:t>Энэ</w:t>
      </w:r>
      <w:r w:rsidR="00DB7E50" w:rsidRPr="00E0144C">
        <w:rPr>
          <w:rFonts w:ascii="Arial" w:hAnsi="Arial" w:cs="Arial"/>
          <w:sz w:val="22"/>
          <w:lang w:val="mn-MN"/>
        </w:rPr>
        <w:t>хүү</w:t>
      </w:r>
      <w:r w:rsidRPr="00E0144C">
        <w:rPr>
          <w:rFonts w:ascii="Arial" w:hAnsi="Arial" w:cs="Arial"/>
          <w:sz w:val="22"/>
          <w:lang w:val="mn-MN"/>
        </w:rPr>
        <w:t xml:space="preserve"> </w:t>
      </w:r>
      <w:r w:rsidR="00D701DA" w:rsidRPr="00E0144C">
        <w:rPr>
          <w:rFonts w:ascii="Arial" w:hAnsi="Arial" w:cs="Arial"/>
          <w:sz w:val="22"/>
          <w:lang w:val="mn-MN"/>
        </w:rPr>
        <w:t>шалгуур үзүүлэлтийн хүрээнд хуулийн төсл</w:t>
      </w:r>
      <w:r w:rsidR="00DB7E50" w:rsidRPr="00E0144C">
        <w:rPr>
          <w:rFonts w:ascii="Arial" w:hAnsi="Arial" w:cs="Arial"/>
          <w:sz w:val="22"/>
          <w:lang w:val="mn-MN"/>
        </w:rPr>
        <w:t xml:space="preserve">ийг </w:t>
      </w:r>
      <w:r w:rsidR="00D701DA" w:rsidRPr="00E0144C">
        <w:rPr>
          <w:rFonts w:ascii="Arial" w:hAnsi="Arial" w:cs="Arial"/>
          <w:sz w:val="22"/>
          <w:lang w:val="mn-MN"/>
        </w:rPr>
        <w:t>боловсруулалтын хувьд</w:t>
      </w:r>
      <w:r w:rsidR="00DB7E50" w:rsidRPr="00E0144C">
        <w:rPr>
          <w:rFonts w:ascii="Arial" w:hAnsi="Arial" w:cs="Arial"/>
          <w:sz w:val="22"/>
          <w:lang w:val="mn-MN"/>
        </w:rPr>
        <w:t>,</w:t>
      </w:r>
      <w:r w:rsidR="00D701DA" w:rsidRPr="00E0144C">
        <w:rPr>
          <w:rFonts w:ascii="Arial" w:hAnsi="Arial" w:cs="Arial"/>
          <w:sz w:val="22"/>
          <w:lang w:val="mn-MN"/>
        </w:rPr>
        <w:t xml:space="preserve"> Хууль тогтоомжийн төсөл боловсруулах аргачлалд заасан шаардлагыг хангасан эсэх, түүнчлэн хэрэглэх, хэрэгжүүлэх этгээдүүд хуулийг </w:t>
      </w:r>
      <w:r w:rsidR="00BF61C7" w:rsidRPr="00E0144C">
        <w:rPr>
          <w:rFonts w:ascii="Arial" w:hAnsi="Arial" w:cs="Arial"/>
          <w:sz w:val="22"/>
          <w:lang w:val="mn-MN"/>
        </w:rPr>
        <w:t xml:space="preserve">нэг мөр </w:t>
      </w:r>
      <w:r w:rsidR="00D701DA" w:rsidRPr="00E0144C">
        <w:rPr>
          <w:rFonts w:ascii="Arial" w:hAnsi="Arial" w:cs="Arial"/>
          <w:sz w:val="22"/>
          <w:lang w:val="mn-MN"/>
        </w:rPr>
        <w:t xml:space="preserve">ойлгож хэрэглэх, </w:t>
      </w:r>
      <w:r w:rsidR="00DB7E50" w:rsidRPr="00E0144C">
        <w:rPr>
          <w:rFonts w:ascii="Arial" w:hAnsi="Arial" w:cs="Arial"/>
          <w:sz w:val="22"/>
          <w:shd w:val="clear" w:color="auto" w:fill="FFFFFF"/>
          <w:lang w:val="mn-MN"/>
        </w:rPr>
        <w:t xml:space="preserve">хэрэгжүүлэх </w:t>
      </w:r>
      <w:r w:rsidR="00C63F57" w:rsidRPr="00E0144C">
        <w:rPr>
          <w:rFonts w:ascii="Arial" w:hAnsi="Arial" w:cs="Arial"/>
          <w:sz w:val="22"/>
          <w:shd w:val="clear" w:color="auto" w:fill="FFFFFF"/>
          <w:lang w:val="mn-MN"/>
        </w:rPr>
        <w:t>субъектүүдийн</w:t>
      </w:r>
      <w:r w:rsidR="00DB7E50" w:rsidRPr="00E0144C">
        <w:rPr>
          <w:rFonts w:ascii="Arial" w:hAnsi="Arial" w:cs="Arial"/>
          <w:sz w:val="22"/>
          <w:shd w:val="clear" w:color="auto" w:fill="FFFFFF"/>
          <w:lang w:val="mn-MN"/>
        </w:rPr>
        <w:t xml:space="preserve"> хувьд ойлгомжтой, логик дараалалтайгаар боловсруулсан </w:t>
      </w:r>
      <w:r w:rsidR="00D701DA" w:rsidRPr="00E0144C">
        <w:rPr>
          <w:rFonts w:ascii="Arial" w:hAnsi="Arial" w:cs="Arial"/>
          <w:sz w:val="22"/>
          <w:lang w:val="mn-MN"/>
        </w:rPr>
        <w:t>эсэхийг шалга</w:t>
      </w:r>
      <w:r w:rsidR="00A512CA" w:rsidRPr="00E0144C">
        <w:rPr>
          <w:rFonts w:ascii="Arial" w:hAnsi="Arial" w:cs="Arial"/>
          <w:sz w:val="22"/>
          <w:lang w:val="mn-MN"/>
        </w:rPr>
        <w:t xml:space="preserve">хын тулд хуулийн төслийг бүхэлд нь сонгон авч </w:t>
      </w:r>
      <w:r w:rsidR="00DB7E50" w:rsidRPr="00E0144C">
        <w:rPr>
          <w:rFonts w:ascii="Arial" w:hAnsi="Arial" w:cs="Arial"/>
          <w:sz w:val="22"/>
          <w:lang w:val="mn-MN"/>
        </w:rPr>
        <w:t>баталгаажууллаа</w:t>
      </w:r>
      <w:r w:rsidR="00D701DA" w:rsidRPr="00E0144C">
        <w:rPr>
          <w:rFonts w:ascii="Arial" w:hAnsi="Arial" w:cs="Arial"/>
          <w:sz w:val="22"/>
          <w:lang w:val="mn-MN"/>
        </w:rPr>
        <w:t>.</w:t>
      </w:r>
    </w:p>
    <w:p w14:paraId="546D8FCD" w14:textId="77777777" w:rsidR="00DB7E50" w:rsidRPr="00E0144C" w:rsidRDefault="00DB7E50" w:rsidP="00DB7E50">
      <w:pPr>
        <w:spacing w:after="0" w:line="240" w:lineRule="auto"/>
        <w:jc w:val="both"/>
        <w:rPr>
          <w:rFonts w:ascii="Arial" w:hAnsi="Arial" w:cs="Arial"/>
          <w:sz w:val="22"/>
          <w:lang w:val="mn-MN"/>
        </w:rPr>
      </w:pPr>
    </w:p>
    <w:p w14:paraId="0A24CE24" w14:textId="77777777" w:rsidR="00A512CA" w:rsidRPr="00E0144C" w:rsidRDefault="00A512CA" w:rsidP="005D59D1">
      <w:pPr>
        <w:spacing w:after="120" w:line="240" w:lineRule="auto"/>
        <w:jc w:val="both"/>
        <w:rPr>
          <w:rFonts w:ascii="Arial" w:hAnsi="Arial" w:cs="Arial"/>
          <w:sz w:val="22"/>
          <w:lang w:val="mn-MN"/>
        </w:rPr>
      </w:pPr>
    </w:p>
    <w:p w14:paraId="61438AE6" w14:textId="2E6D6D6D" w:rsidR="005932E6" w:rsidRPr="00E0144C" w:rsidRDefault="005932E6" w:rsidP="00A512CA">
      <w:pPr>
        <w:pStyle w:val="Heading1"/>
        <w:spacing w:before="0" w:line="240" w:lineRule="auto"/>
        <w:jc w:val="center"/>
        <w:rPr>
          <w:rFonts w:ascii="Arial" w:hAnsi="Arial" w:cs="Arial"/>
          <w:color w:val="auto"/>
          <w:sz w:val="22"/>
          <w:szCs w:val="22"/>
          <w:lang w:val="mn-MN"/>
        </w:rPr>
      </w:pPr>
      <w:bookmarkStart w:id="10" w:name="_Toc518308374"/>
      <w:bookmarkStart w:id="11" w:name="_Toc152669979"/>
      <w:r w:rsidRPr="00E0144C">
        <w:rPr>
          <w:rFonts w:ascii="Arial" w:hAnsi="Arial" w:cs="Arial"/>
          <w:color w:val="auto"/>
          <w:sz w:val="22"/>
          <w:szCs w:val="22"/>
          <w:lang w:val="mn-MN"/>
        </w:rPr>
        <w:t>ДӨРӨВ.</w:t>
      </w:r>
      <w:r w:rsidR="00021D1F" w:rsidRPr="00E0144C">
        <w:rPr>
          <w:rFonts w:ascii="Arial" w:hAnsi="Arial" w:cs="Arial"/>
          <w:color w:val="auto"/>
          <w:sz w:val="22"/>
          <w:szCs w:val="22"/>
          <w:lang w:val="mn-MN"/>
        </w:rPr>
        <w:t xml:space="preserve"> </w:t>
      </w:r>
      <w:r w:rsidRPr="00E0144C">
        <w:rPr>
          <w:rFonts w:ascii="Arial" w:hAnsi="Arial" w:cs="Arial"/>
          <w:color w:val="auto"/>
          <w:sz w:val="22"/>
          <w:szCs w:val="22"/>
          <w:lang w:val="mn-MN"/>
        </w:rPr>
        <w:t>ШАЛГУУР ҮЗҮҮЛЭЛТЭД ТОХИРОХ ШАЛГАХ ХЭРЭГСЛИЙН ДАГУУ ХУУЛИЙН ТӨСЛИЙН ҮР НӨЛӨӨГ ҮНЭЛСЭН БАЙДАЛ</w:t>
      </w:r>
      <w:bookmarkEnd w:id="10"/>
      <w:bookmarkEnd w:id="11"/>
    </w:p>
    <w:p w14:paraId="77348FA3" w14:textId="77777777" w:rsidR="005932E6" w:rsidRPr="00E0144C" w:rsidRDefault="005932E6" w:rsidP="00A512CA">
      <w:pPr>
        <w:spacing w:after="0" w:line="240" w:lineRule="auto"/>
        <w:jc w:val="center"/>
        <w:rPr>
          <w:rFonts w:ascii="Arial" w:hAnsi="Arial" w:cs="Arial"/>
          <w:b/>
          <w:sz w:val="22"/>
          <w:lang w:val="mn-MN"/>
        </w:rPr>
      </w:pPr>
    </w:p>
    <w:p w14:paraId="36776A9C" w14:textId="3E742FA7" w:rsidR="005932E6" w:rsidRPr="00E0144C" w:rsidRDefault="005932E6" w:rsidP="00A512CA">
      <w:pPr>
        <w:spacing w:after="120" w:line="240" w:lineRule="auto"/>
        <w:ind w:firstLine="567"/>
        <w:jc w:val="both"/>
        <w:rPr>
          <w:rFonts w:ascii="Arial" w:hAnsi="Arial" w:cs="Arial"/>
          <w:sz w:val="22"/>
          <w:lang w:val="mn-MN"/>
        </w:rPr>
      </w:pPr>
      <w:r w:rsidRPr="00E0144C">
        <w:rPr>
          <w:rFonts w:ascii="Arial" w:hAnsi="Arial" w:cs="Arial"/>
          <w:sz w:val="22"/>
          <w:lang w:val="mn-MN"/>
        </w:rPr>
        <w:t>Өмнөх үе шатуудад хуулийн төслийн үр нөлөөг үнэлэх шалгуур үзүүлэлтийг сонгож, үр</w:t>
      </w:r>
      <w:r w:rsidR="00021D1F" w:rsidRPr="00E0144C">
        <w:rPr>
          <w:rFonts w:ascii="Arial" w:hAnsi="Arial" w:cs="Arial"/>
          <w:sz w:val="22"/>
          <w:lang w:val="mn-MN"/>
        </w:rPr>
        <w:t xml:space="preserve"> нөлөөг</w:t>
      </w:r>
      <w:r w:rsidR="007E178E" w:rsidRPr="00E0144C">
        <w:rPr>
          <w:rFonts w:ascii="Arial" w:hAnsi="Arial" w:cs="Arial"/>
          <w:sz w:val="22"/>
          <w:lang w:val="mn-MN"/>
        </w:rPr>
        <w:t xml:space="preserve"> үнэлэх хэсгээ тогтоосон бөгөөд урьдчилан сонгосон шалгуур үзүүлэлтэд тохирсон аргачлалд тодорхойлогдсон </w:t>
      </w:r>
      <w:r w:rsidR="00021D1F" w:rsidRPr="00E0144C">
        <w:rPr>
          <w:rFonts w:ascii="Arial" w:hAnsi="Arial" w:cs="Arial"/>
          <w:sz w:val="22"/>
          <w:lang w:val="mn-MN"/>
        </w:rPr>
        <w:t>дараах шалгах хэрэгслүүд байна.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663"/>
        <w:gridCol w:w="4768"/>
        <w:gridCol w:w="1994"/>
      </w:tblGrid>
      <w:tr w:rsidR="00F5038F" w:rsidRPr="00E0144C" w14:paraId="3325F894" w14:textId="77777777" w:rsidTr="00A47406">
        <w:trPr>
          <w:trHeight w:val="64"/>
          <w:jc w:val="center"/>
        </w:trPr>
        <w:tc>
          <w:tcPr>
            <w:tcW w:w="3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760FB" w14:textId="77777777" w:rsidR="00F36AB6" w:rsidRPr="00E0144C" w:rsidRDefault="00F36AB6" w:rsidP="006E6F89">
            <w:pPr>
              <w:spacing w:after="0" w:line="240" w:lineRule="auto"/>
              <w:jc w:val="center"/>
              <w:rPr>
                <w:rFonts w:ascii="Arial" w:hAnsi="Arial" w:cs="Arial"/>
                <w:b/>
                <w:sz w:val="22"/>
                <w:lang w:val="mn-MN"/>
              </w:rPr>
            </w:pPr>
            <w:r w:rsidRPr="00E0144C">
              <w:rPr>
                <w:rFonts w:ascii="Arial" w:hAnsi="Arial" w:cs="Arial"/>
                <w:b/>
                <w:sz w:val="22"/>
                <w:lang w:val="mn-MN"/>
              </w:rPr>
              <w:t>Д/д</w:t>
            </w:r>
          </w:p>
        </w:tc>
        <w:tc>
          <w:tcPr>
            <w:tcW w:w="9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4305" w14:textId="77777777" w:rsidR="00F36AB6" w:rsidRPr="00E0144C" w:rsidRDefault="00F36AB6" w:rsidP="006E6F89">
            <w:pPr>
              <w:spacing w:after="0" w:line="240" w:lineRule="auto"/>
              <w:jc w:val="center"/>
              <w:rPr>
                <w:rFonts w:ascii="Arial" w:hAnsi="Arial" w:cs="Arial"/>
                <w:b/>
                <w:sz w:val="22"/>
                <w:lang w:val="mn-MN"/>
              </w:rPr>
            </w:pPr>
            <w:r w:rsidRPr="00E0144C">
              <w:rPr>
                <w:rFonts w:ascii="Arial" w:hAnsi="Arial" w:cs="Arial"/>
                <w:b/>
                <w:sz w:val="22"/>
                <w:lang w:val="mn-MN"/>
              </w:rPr>
              <w:t>Шалгуур үзүүлэлт</w:t>
            </w:r>
          </w:p>
        </w:tc>
        <w:tc>
          <w:tcPr>
            <w:tcW w:w="264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B7D562" w14:textId="77777777" w:rsidR="00F36AB6" w:rsidRPr="00E0144C" w:rsidRDefault="00F36AB6" w:rsidP="006E6F89">
            <w:pPr>
              <w:spacing w:after="0" w:line="240" w:lineRule="auto"/>
              <w:jc w:val="center"/>
              <w:rPr>
                <w:rFonts w:ascii="Arial" w:hAnsi="Arial" w:cs="Arial"/>
                <w:b/>
                <w:sz w:val="22"/>
                <w:lang w:val="mn-MN"/>
              </w:rPr>
            </w:pPr>
            <w:r w:rsidRPr="00E0144C">
              <w:rPr>
                <w:rFonts w:ascii="Arial" w:hAnsi="Arial" w:cs="Arial"/>
                <w:b/>
                <w:sz w:val="22"/>
                <w:lang w:val="mn-MN"/>
              </w:rPr>
              <w:t>Үр нөлөөг үнэлэх хэсэг</w:t>
            </w:r>
          </w:p>
        </w:tc>
        <w:tc>
          <w:tcPr>
            <w:tcW w:w="11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81DDC8" w14:textId="77777777" w:rsidR="00F36AB6" w:rsidRPr="00E0144C" w:rsidRDefault="00F36AB6" w:rsidP="006E6F89">
            <w:pPr>
              <w:spacing w:after="0" w:line="240" w:lineRule="auto"/>
              <w:jc w:val="center"/>
              <w:rPr>
                <w:rFonts w:ascii="Arial" w:hAnsi="Arial" w:cs="Arial"/>
                <w:b/>
                <w:sz w:val="22"/>
                <w:lang w:val="mn-MN"/>
              </w:rPr>
            </w:pPr>
            <w:r w:rsidRPr="00E0144C">
              <w:rPr>
                <w:rFonts w:ascii="Arial" w:hAnsi="Arial" w:cs="Arial"/>
                <w:b/>
                <w:sz w:val="22"/>
                <w:lang w:val="mn-MN"/>
              </w:rPr>
              <w:t>Тохирох шалгах хэрэгсэл</w:t>
            </w:r>
          </w:p>
        </w:tc>
      </w:tr>
      <w:tr w:rsidR="00F5038F" w:rsidRPr="00E0144C" w14:paraId="12181FAD" w14:textId="77777777" w:rsidTr="00A47406">
        <w:trPr>
          <w:trHeight w:val="229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52BE2513" w14:textId="77777777" w:rsidR="00F36AB6" w:rsidRPr="00E0144C" w:rsidRDefault="00F36AB6" w:rsidP="001A3C22">
            <w:pPr>
              <w:spacing w:after="0" w:line="240" w:lineRule="auto"/>
              <w:jc w:val="center"/>
              <w:rPr>
                <w:rFonts w:ascii="Arial" w:hAnsi="Arial" w:cs="Arial"/>
                <w:bCs/>
                <w:sz w:val="22"/>
                <w:lang w:val="mn-MN"/>
              </w:rPr>
            </w:pPr>
            <w:r w:rsidRPr="00E0144C">
              <w:rPr>
                <w:rFonts w:ascii="Arial" w:hAnsi="Arial" w:cs="Arial"/>
                <w:bCs/>
                <w:sz w:val="22"/>
                <w:lang w:val="mn-MN"/>
              </w:rPr>
              <w:t>1</w:t>
            </w:r>
          </w:p>
        </w:tc>
        <w:tc>
          <w:tcPr>
            <w:tcW w:w="924" w:type="pct"/>
            <w:tcBorders>
              <w:top w:val="single" w:sz="4" w:space="0" w:color="auto"/>
              <w:left w:val="single" w:sz="4" w:space="0" w:color="auto"/>
              <w:bottom w:val="single" w:sz="4" w:space="0" w:color="auto"/>
              <w:right w:val="single" w:sz="4" w:space="0" w:color="auto"/>
            </w:tcBorders>
            <w:vAlign w:val="center"/>
            <w:hideMark/>
          </w:tcPr>
          <w:p w14:paraId="63A1258A"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Зорилгод хүрэх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160BC78A" w14:textId="6F396556" w:rsidR="00602092" w:rsidRPr="00E0144C" w:rsidRDefault="00602092" w:rsidP="00602092">
            <w:pPr>
              <w:spacing w:line="240" w:lineRule="auto"/>
              <w:jc w:val="both"/>
              <w:rPr>
                <w:rFonts w:ascii="Arial" w:hAnsi="Arial" w:cs="Arial"/>
                <w:sz w:val="22"/>
                <w:lang w:val="mn-MN"/>
              </w:rPr>
            </w:pPr>
            <w:r w:rsidRPr="00E0144C">
              <w:rPr>
                <w:rFonts w:ascii="Arial" w:hAnsi="Arial" w:cs="Arial"/>
                <w:sz w:val="22"/>
                <w:lang w:val="mn-MN"/>
              </w:rPr>
              <w:t>Банкны тухай хуульд нэмэлт, өөрчлөлт оруулах тухай хуулийг дагаж мөрдөх журмын тухай хууль (2021)</w:t>
            </w:r>
          </w:p>
          <w:p w14:paraId="3E18D06E" w14:textId="5CF2A57D" w:rsidR="009B1294" w:rsidRPr="00E0144C" w:rsidRDefault="00602092" w:rsidP="00602092">
            <w:pPr>
              <w:spacing w:line="240" w:lineRule="auto"/>
              <w:jc w:val="both"/>
              <w:rPr>
                <w:rFonts w:ascii="Arial" w:eastAsia="Times New Roman" w:hAnsi="Arial" w:cs="Arial"/>
                <w:bCs/>
                <w:sz w:val="22"/>
                <w:lang w:val="mn-MN"/>
              </w:rPr>
            </w:pPr>
            <w:r w:rsidRPr="00E0144C">
              <w:rPr>
                <w:rFonts w:ascii="Arial" w:hAnsi="Arial" w:cs="Arial"/>
                <w:b/>
                <w:sz w:val="22"/>
                <w:lang w:val="mn-MN"/>
              </w:rPr>
              <w:t>5 дугаар зүйл.</w:t>
            </w:r>
            <w:r w:rsidRPr="00E0144C">
              <w:rPr>
                <w:rFonts w:ascii="Arial" w:hAnsi="Arial" w:cs="Arial"/>
                <w:sz w:val="22"/>
                <w:lang w:val="mn-MN"/>
              </w:rPr>
              <w:t>Энэ хууль хүчин төгөлдөр болохоос өмнө байгуулагдсан банк Банкны тухай хуулийн 36.1-д заасан шаардлагыг 2026 оны 12 дугаар сарын 31-ний өдрийн дотор үе шаттайгаар хангасан байна.</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900E32D"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Зорилгод дүн шинжилгээ хийх</w:t>
            </w:r>
          </w:p>
        </w:tc>
      </w:tr>
      <w:tr w:rsidR="00F5038F" w:rsidRPr="00E0144C" w14:paraId="0C11D76F" w14:textId="77777777" w:rsidTr="00A47406">
        <w:trPr>
          <w:trHeight w:val="412"/>
          <w:jc w:val="center"/>
        </w:trPr>
        <w:tc>
          <w:tcPr>
            <w:tcW w:w="319" w:type="pct"/>
            <w:tcBorders>
              <w:top w:val="single" w:sz="4" w:space="0" w:color="auto"/>
              <w:left w:val="single" w:sz="4" w:space="0" w:color="auto"/>
              <w:bottom w:val="single" w:sz="4" w:space="0" w:color="auto"/>
              <w:right w:val="single" w:sz="4" w:space="0" w:color="auto"/>
            </w:tcBorders>
            <w:vAlign w:val="center"/>
          </w:tcPr>
          <w:p w14:paraId="4283D9A8" w14:textId="77777777" w:rsidR="00F36AB6" w:rsidRPr="00E0144C" w:rsidRDefault="00F36AB6" w:rsidP="001A3C22">
            <w:pPr>
              <w:spacing w:after="0" w:line="240" w:lineRule="auto"/>
              <w:jc w:val="center"/>
              <w:rPr>
                <w:rFonts w:ascii="Arial" w:hAnsi="Arial" w:cs="Arial"/>
                <w:bCs/>
                <w:sz w:val="22"/>
                <w:lang w:val="mn-MN"/>
              </w:rPr>
            </w:pPr>
            <w:r w:rsidRPr="00E0144C">
              <w:rPr>
                <w:rFonts w:ascii="Arial" w:hAnsi="Arial" w:cs="Arial"/>
                <w:bCs/>
                <w:sz w:val="22"/>
                <w:lang w:val="mn-MN"/>
              </w:rPr>
              <w:t>2</w:t>
            </w:r>
          </w:p>
        </w:tc>
        <w:tc>
          <w:tcPr>
            <w:tcW w:w="924" w:type="pct"/>
            <w:tcBorders>
              <w:top w:val="single" w:sz="4" w:space="0" w:color="auto"/>
              <w:left w:val="single" w:sz="4" w:space="0" w:color="auto"/>
              <w:bottom w:val="single" w:sz="4" w:space="0" w:color="auto"/>
              <w:right w:val="single" w:sz="4" w:space="0" w:color="auto"/>
            </w:tcBorders>
            <w:vAlign w:val="center"/>
          </w:tcPr>
          <w:p w14:paraId="5741E982"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Практикт хэрэгжих боломж</w:t>
            </w:r>
          </w:p>
        </w:tc>
        <w:tc>
          <w:tcPr>
            <w:tcW w:w="2649" w:type="pct"/>
            <w:tcBorders>
              <w:top w:val="single" w:sz="4" w:space="0" w:color="auto"/>
              <w:left w:val="single" w:sz="4" w:space="0" w:color="auto"/>
              <w:bottom w:val="single" w:sz="4" w:space="0" w:color="auto"/>
              <w:right w:val="single" w:sz="4" w:space="0" w:color="auto"/>
            </w:tcBorders>
            <w:vAlign w:val="center"/>
          </w:tcPr>
          <w:p w14:paraId="2801E401" w14:textId="7017EDAB" w:rsidR="00A47406" w:rsidRPr="00E0144C" w:rsidRDefault="00A47406" w:rsidP="008125A4">
            <w:pPr>
              <w:pStyle w:val="msghead"/>
              <w:spacing w:before="0" w:beforeAutospacing="0" w:after="0" w:afterAutospacing="0"/>
              <w:jc w:val="both"/>
              <w:rPr>
                <w:rFonts w:ascii="Arial" w:eastAsia="Times New Roman" w:hAnsi="Arial" w:cs="Arial"/>
                <w:sz w:val="22"/>
                <w:szCs w:val="22"/>
                <w:lang w:val="mn-MN"/>
              </w:rPr>
            </w:pPr>
            <w:r w:rsidRPr="00E0144C">
              <w:rPr>
                <w:rFonts w:ascii="Arial" w:eastAsia="Times New Roman" w:hAnsi="Arial" w:cs="Arial"/>
                <w:sz w:val="22"/>
                <w:szCs w:val="22"/>
                <w:lang w:val="mn-MN"/>
              </w:rPr>
              <w:t>Банкны тухай хууль</w:t>
            </w:r>
          </w:p>
          <w:p w14:paraId="034AC3DD" w14:textId="0B982193" w:rsidR="008125A4" w:rsidRPr="00E0144C" w:rsidRDefault="00A47406" w:rsidP="008125A4">
            <w:pPr>
              <w:pStyle w:val="msghead"/>
              <w:spacing w:before="0" w:beforeAutospacing="0" w:after="0" w:afterAutospacing="0"/>
              <w:jc w:val="both"/>
              <w:rPr>
                <w:rFonts w:ascii="Arial" w:hAnsi="Arial" w:cs="Arial"/>
                <w:sz w:val="22"/>
                <w:szCs w:val="22"/>
                <w:lang w:val="mn-MN"/>
              </w:rPr>
            </w:pPr>
            <w:r w:rsidRPr="00E0144C">
              <w:rPr>
                <w:rFonts w:ascii="Arial" w:eastAsia="Times New Roman" w:hAnsi="Arial" w:cs="Arial"/>
                <w:b/>
                <w:bCs/>
                <w:sz w:val="22"/>
                <w:szCs w:val="22"/>
                <w:lang w:val="mn-MN"/>
              </w:rPr>
              <w:t xml:space="preserve">36.15 </w:t>
            </w:r>
            <w:r w:rsidR="009B1294" w:rsidRPr="00E0144C">
              <w:rPr>
                <w:rFonts w:ascii="Arial" w:eastAsia="Times New Roman" w:hAnsi="Arial" w:cs="Arial"/>
                <w:b/>
                <w:bCs/>
                <w:sz w:val="22"/>
                <w:szCs w:val="22"/>
                <w:lang w:val="mn-MN"/>
              </w:rPr>
              <w:t>д</w:t>
            </w:r>
            <w:r w:rsidRPr="00E0144C">
              <w:rPr>
                <w:rFonts w:ascii="Arial" w:eastAsia="Times New Roman" w:hAnsi="Arial" w:cs="Arial"/>
                <w:b/>
                <w:bCs/>
                <w:sz w:val="22"/>
                <w:szCs w:val="22"/>
                <w:lang w:val="mn-MN"/>
              </w:rPr>
              <w:t>угаар</w:t>
            </w:r>
            <w:r w:rsidR="009B1294" w:rsidRPr="00E0144C">
              <w:rPr>
                <w:rFonts w:ascii="Arial" w:eastAsia="Times New Roman" w:hAnsi="Arial" w:cs="Arial"/>
                <w:b/>
                <w:bCs/>
                <w:sz w:val="22"/>
                <w:szCs w:val="22"/>
                <w:lang w:val="mn-MN"/>
              </w:rPr>
              <w:t xml:space="preserve"> зүйл.</w:t>
            </w:r>
            <w:r w:rsidRPr="00E0144C">
              <w:rPr>
                <w:rFonts w:ascii="Arial" w:eastAsia="Times New Roman" w:hAnsi="Arial" w:cs="Arial"/>
                <w:b/>
                <w:bCs/>
                <w:sz w:val="22"/>
                <w:szCs w:val="22"/>
                <w:lang w:val="mn-MN"/>
              </w:rPr>
              <w:t xml:space="preserve"> </w:t>
            </w:r>
            <w:r w:rsidRPr="00E0144C">
              <w:rPr>
                <w:rFonts w:ascii="Arial" w:eastAsia="Times New Roman" w:hAnsi="Arial" w:cs="Arial"/>
                <w:sz w:val="22"/>
                <w:szCs w:val="22"/>
                <w:lang w:val="mn-MN"/>
              </w:rPr>
              <w:t>Банкны тухай хуулийн 36.15 дахь заалтыг хасах</w:t>
            </w:r>
          </w:p>
        </w:tc>
        <w:tc>
          <w:tcPr>
            <w:tcW w:w="1108" w:type="pct"/>
            <w:tcBorders>
              <w:top w:val="single" w:sz="4" w:space="0" w:color="auto"/>
              <w:left w:val="single" w:sz="4" w:space="0" w:color="auto"/>
              <w:bottom w:val="single" w:sz="4" w:space="0" w:color="auto"/>
              <w:right w:val="single" w:sz="4" w:space="0" w:color="auto"/>
            </w:tcBorders>
            <w:vAlign w:val="center"/>
          </w:tcPr>
          <w:p w14:paraId="4CD13EAB" w14:textId="77777777" w:rsidR="0006453A" w:rsidRPr="00E0144C" w:rsidRDefault="0006453A" w:rsidP="00F36AB6">
            <w:pPr>
              <w:spacing w:after="0" w:line="240" w:lineRule="auto"/>
              <w:jc w:val="center"/>
              <w:rPr>
                <w:rFonts w:ascii="Arial" w:hAnsi="Arial" w:cs="Arial"/>
                <w:bCs/>
                <w:sz w:val="22"/>
                <w:lang w:val="mn-MN"/>
              </w:rPr>
            </w:pPr>
          </w:p>
          <w:p w14:paraId="3B03541C" w14:textId="77777777" w:rsidR="0006453A" w:rsidRPr="00E0144C" w:rsidRDefault="0006453A" w:rsidP="00F36AB6">
            <w:pPr>
              <w:spacing w:after="0" w:line="240" w:lineRule="auto"/>
              <w:jc w:val="center"/>
              <w:rPr>
                <w:rFonts w:ascii="Arial" w:hAnsi="Arial" w:cs="Arial"/>
                <w:bCs/>
                <w:sz w:val="22"/>
                <w:lang w:val="mn-MN"/>
              </w:rPr>
            </w:pPr>
          </w:p>
          <w:p w14:paraId="6CF86828" w14:textId="77777777" w:rsidR="0006453A" w:rsidRPr="00E0144C" w:rsidRDefault="0006453A" w:rsidP="00F36AB6">
            <w:pPr>
              <w:spacing w:after="0" w:line="240" w:lineRule="auto"/>
              <w:jc w:val="center"/>
              <w:rPr>
                <w:rFonts w:ascii="Arial" w:hAnsi="Arial" w:cs="Arial"/>
                <w:bCs/>
                <w:sz w:val="22"/>
                <w:lang w:val="mn-MN"/>
              </w:rPr>
            </w:pPr>
          </w:p>
          <w:p w14:paraId="4F2A6551" w14:textId="77777777" w:rsidR="0006453A" w:rsidRPr="00E0144C" w:rsidRDefault="0006453A" w:rsidP="00F36AB6">
            <w:pPr>
              <w:spacing w:after="0" w:line="240" w:lineRule="auto"/>
              <w:jc w:val="center"/>
              <w:rPr>
                <w:rFonts w:ascii="Arial" w:hAnsi="Arial" w:cs="Arial"/>
                <w:bCs/>
                <w:sz w:val="22"/>
                <w:lang w:val="mn-MN"/>
              </w:rPr>
            </w:pPr>
          </w:p>
          <w:p w14:paraId="7BEEB1B4" w14:textId="77777777" w:rsidR="0006453A" w:rsidRPr="00E0144C" w:rsidRDefault="0006453A" w:rsidP="00F36AB6">
            <w:pPr>
              <w:spacing w:after="0" w:line="240" w:lineRule="auto"/>
              <w:jc w:val="center"/>
              <w:rPr>
                <w:rFonts w:ascii="Arial" w:hAnsi="Arial" w:cs="Arial"/>
                <w:bCs/>
                <w:sz w:val="22"/>
                <w:lang w:val="mn-MN"/>
              </w:rPr>
            </w:pPr>
          </w:p>
          <w:p w14:paraId="7CF46F8D" w14:textId="77777777" w:rsidR="0006453A" w:rsidRPr="00E0144C" w:rsidRDefault="0006453A" w:rsidP="00F36AB6">
            <w:pPr>
              <w:spacing w:after="0" w:line="240" w:lineRule="auto"/>
              <w:jc w:val="center"/>
              <w:rPr>
                <w:rFonts w:ascii="Arial" w:hAnsi="Arial" w:cs="Arial"/>
                <w:bCs/>
                <w:sz w:val="22"/>
                <w:lang w:val="mn-MN"/>
              </w:rPr>
            </w:pPr>
          </w:p>
          <w:p w14:paraId="6B585F22" w14:textId="77777777" w:rsidR="0006453A" w:rsidRPr="00E0144C" w:rsidRDefault="0006453A" w:rsidP="00F36AB6">
            <w:pPr>
              <w:spacing w:after="0" w:line="240" w:lineRule="auto"/>
              <w:jc w:val="center"/>
              <w:rPr>
                <w:rFonts w:ascii="Arial" w:hAnsi="Arial" w:cs="Arial"/>
                <w:bCs/>
                <w:sz w:val="22"/>
                <w:lang w:val="mn-MN"/>
              </w:rPr>
            </w:pPr>
          </w:p>
          <w:p w14:paraId="02E240ED" w14:textId="77777777" w:rsidR="0006453A" w:rsidRPr="00E0144C" w:rsidRDefault="0006453A" w:rsidP="00F36AB6">
            <w:pPr>
              <w:spacing w:after="0" w:line="240" w:lineRule="auto"/>
              <w:jc w:val="center"/>
              <w:rPr>
                <w:rFonts w:ascii="Arial" w:hAnsi="Arial" w:cs="Arial"/>
                <w:bCs/>
                <w:sz w:val="22"/>
                <w:lang w:val="mn-MN"/>
              </w:rPr>
            </w:pPr>
          </w:p>
          <w:p w14:paraId="3267208D" w14:textId="77777777" w:rsidR="0006453A" w:rsidRPr="00E0144C" w:rsidRDefault="0006453A" w:rsidP="00F36AB6">
            <w:pPr>
              <w:spacing w:after="0" w:line="240" w:lineRule="auto"/>
              <w:jc w:val="center"/>
              <w:rPr>
                <w:rFonts w:ascii="Arial" w:hAnsi="Arial" w:cs="Arial"/>
                <w:bCs/>
                <w:sz w:val="22"/>
                <w:lang w:val="mn-MN"/>
              </w:rPr>
            </w:pPr>
          </w:p>
          <w:p w14:paraId="139E3064" w14:textId="77777777" w:rsidR="0006453A" w:rsidRPr="00E0144C" w:rsidRDefault="0006453A" w:rsidP="00F36AB6">
            <w:pPr>
              <w:spacing w:after="0" w:line="240" w:lineRule="auto"/>
              <w:jc w:val="center"/>
              <w:rPr>
                <w:rFonts w:ascii="Arial" w:hAnsi="Arial" w:cs="Arial"/>
                <w:bCs/>
                <w:sz w:val="22"/>
                <w:lang w:val="mn-MN"/>
              </w:rPr>
            </w:pPr>
          </w:p>
          <w:p w14:paraId="6648A5E9" w14:textId="395882C9"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Практикт турших</w:t>
            </w:r>
          </w:p>
        </w:tc>
      </w:tr>
      <w:tr w:rsidR="00F5038F" w:rsidRPr="00E0144C" w14:paraId="7126B3B3" w14:textId="77777777" w:rsidTr="00A47406">
        <w:trPr>
          <w:trHeight w:val="412"/>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23826424" w14:textId="77777777" w:rsidR="00F36AB6" w:rsidRPr="00E0144C" w:rsidRDefault="00F36AB6" w:rsidP="001A3C22">
            <w:pPr>
              <w:spacing w:after="0" w:line="240" w:lineRule="auto"/>
              <w:jc w:val="center"/>
              <w:rPr>
                <w:rFonts w:ascii="Arial" w:hAnsi="Arial" w:cs="Arial"/>
                <w:bCs/>
                <w:sz w:val="22"/>
                <w:lang w:val="mn-MN"/>
              </w:rPr>
            </w:pPr>
            <w:r w:rsidRPr="00E0144C">
              <w:rPr>
                <w:rFonts w:ascii="Arial" w:hAnsi="Arial" w:cs="Arial"/>
                <w:bCs/>
                <w:sz w:val="22"/>
                <w:lang w:val="mn-MN"/>
              </w:rPr>
              <w:t>3</w:t>
            </w:r>
          </w:p>
        </w:tc>
        <w:tc>
          <w:tcPr>
            <w:tcW w:w="924" w:type="pct"/>
            <w:tcBorders>
              <w:top w:val="single" w:sz="4" w:space="0" w:color="auto"/>
              <w:left w:val="single" w:sz="4" w:space="0" w:color="auto"/>
              <w:bottom w:val="single" w:sz="4" w:space="0" w:color="auto"/>
              <w:right w:val="single" w:sz="4" w:space="0" w:color="auto"/>
            </w:tcBorders>
            <w:vAlign w:val="center"/>
            <w:hideMark/>
          </w:tcPr>
          <w:p w14:paraId="5C487000"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Ойлгомжтой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61FD8F4F" w14:textId="77777777" w:rsidR="00F36AB6" w:rsidRPr="00E0144C" w:rsidRDefault="00F36AB6" w:rsidP="00F36AB6">
            <w:pPr>
              <w:spacing w:after="0" w:line="240" w:lineRule="auto"/>
              <w:jc w:val="both"/>
              <w:rPr>
                <w:rFonts w:ascii="Arial" w:hAnsi="Arial" w:cs="Arial"/>
                <w:bCs/>
                <w:sz w:val="22"/>
                <w:lang w:val="mn-MN"/>
              </w:rPr>
            </w:pPr>
            <w:r w:rsidRPr="00E0144C">
              <w:rPr>
                <w:rFonts w:ascii="Arial" w:hAnsi="Arial" w:cs="Arial"/>
                <w:bCs/>
                <w:sz w:val="22"/>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76FA556"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Ойлгомжтой байдлыг судлах</w:t>
            </w:r>
          </w:p>
        </w:tc>
      </w:tr>
      <w:tr w:rsidR="00F5038F" w:rsidRPr="00E0144C" w14:paraId="2B24D0A9" w14:textId="77777777" w:rsidTr="00A47406">
        <w:trPr>
          <w:trHeight w:val="6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45F3B3A3" w14:textId="77777777" w:rsidR="00F36AB6" w:rsidRPr="00E0144C" w:rsidRDefault="00F36AB6" w:rsidP="001A3C22">
            <w:pPr>
              <w:spacing w:after="0" w:line="240" w:lineRule="auto"/>
              <w:jc w:val="center"/>
              <w:rPr>
                <w:rFonts w:ascii="Arial" w:hAnsi="Arial" w:cs="Arial"/>
                <w:bCs/>
                <w:sz w:val="22"/>
                <w:lang w:val="mn-MN"/>
              </w:rPr>
            </w:pPr>
            <w:r w:rsidRPr="00E0144C">
              <w:rPr>
                <w:rFonts w:ascii="Arial" w:hAnsi="Arial" w:cs="Arial"/>
                <w:bCs/>
                <w:sz w:val="22"/>
                <w:lang w:val="mn-MN"/>
              </w:rPr>
              <w:t>5</w:t>
            </w:r>
          </w:p>
        </w:tc>
        <w:tc>
          <w:tcPr>
            <w:tcW w:w="924" w:type="pct"/>
            <w:tcBorders>
              <w:top w:val="single" w:sz="4" w:space="0" w:color="auto"/>
              <w:left w:val="single" w:sz="4" w:space="0" w:color="auto"/>
              <w:bottom w:val="single" w:sz="4" w:space="0" w:color="auto"/>
              <w:right w:val="single" w:sz="4" w:space="0" w:color="auto"/>
            </w:tcBorders>
            <w:vAlign w:val="center"/>
            <w:hideMark/>
          </w:tcPr>
          <w:p w14:paraId="313F4D9B"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Харилцан уялдаа</w:t>
            </w:r>
          </w:p>
        </w:tc>
        <w:tc>
          <w:tcPr>
            <w:tcW w:w="2649" w:type="pct"/>
            <w:tcBorders>
              <w:top w:val="single" w:sz="4" w:space="0" w:color="auto"/>
              <w:left w:val="single" w:sz="4" w:space="0" w:color="auto"/>
              <w:bottom w:val="single" w:sz="4" w:space="0" w:color="auto"/>
              <w:right w:val="single" w:sz="4" w:space="0" w:color="auto"/>
            </w:tcBorders>
            <w:vAlign w:val="center"/>
            <w:hideMark/>
          </w:tcPr>
          <w:p w14:paraId="64910188" w14:textId="77777777" w:rsidR="00F36AB6" w:rsidRPr="00E0144C" w:rsidRDefault="00F36AB6" w:rsidP="00F36AB6">
            <w:pPr>
              <w:spacing w:after="0" w:line="240" w:lineRule="auto"/>
              <w:jc w:val="both"/>
              <w:rPr>
                <w:rFonts w:ascii="Arial" w:hAnsi="Arial" w:cs="Arial"/>
                <w:bCs/>
                <w:sz w:val="22"/>
                <w:lang w:val="mn-MN"/>
              </w:rPr>
            </w:pPr>
            <w:r w:rsidRPr="00E0144C">
              <w:rPr>
                <w:rFonts w:ascii="Arial" w:hAnsi="Arial" w:cs="Arial"/>
                <w:bCs/>
                <w:sz w:val="22"/>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9F4B086" w14:textId="77777777" w:rsidR="00F36AB6" w:rsidRPr="00E0144C" w:rsidRDefault="00F36AB6" w:rsidP="00F36AB6">
            <w:pPr>
              <w:spacing w:after="0" w:line="240" w:lineRule="auto"/>
              <w:jc w:val="center"/>
              <w:rPr>
                <w:rFonts w:ascii="Arial" w:hAnsi="Arial" w:cs="Arial"/>
                <w:bCs/>
                <w:sz w:val="22"/>
                <w:lang w:val="mn-MN"/>
              </w:rPr>
            </w:pPr>
            <w:r w:rsidRPr="00E0144C">
              <w:rPr>
                <w:rFonts w:ascii="Arial" w:hAnsi="Arial" w:cs="Arial"/>
                <w:bCs/>
                <w:sz w:val="22"/>
                <w:lang w:val="mn-MN"/>
              </w:rPr>
              <w:t>Хуулийн төслийн уялдаа холбоог шалгах</w:t>
            </w:r>
          </w:p>
        </w:tc>
      </w:tr>
    </w:tbl>
    <w:p w14:paraId="179FA1E6" w14:textId="1ED84523" w:rsidR="000C70E7" w:rsidRPr="00E0144C" w:rsidRDefault="000C70E7" w:rsidP="00121F84">
      <w:pPr>
        <w:spacing w:before="120" w:after="0" w:line="240" w:lineRule="auto"/>
        <w:jc w:val="both"/>
        <w:rPr>
          <w:rFonts w:ascii="Arial" w:hAnsi="Arial" w:cs="Arial"/>
          <w:sz w:val="22"/>
          <w:lang w:val="mn-MN"/>
        </w:rPr>
      </w:pPr>
      <w:r w:rsidRPr="00E0144C">
        <w:rPr>
          <w:rFonts w:ascii="Arial" w:hAnsi="Arial" w:cs="Arial"/>
          <w:sz w:val="22"/>
          <w:lang w:val="mn-MN"/>
        </w:rPr>
        <w:t xml:space="preserve">Дээрх </w:t>
      </w:r>
      <w:r w:rsidR="00A15EB4" w:rsidRPr="00E0144C">
        <w:rPr>
          <w:rFonts w:ascii="Arial" w:hAnsi="Arial" w:cs="Arial"/>
          <w:sz w:val="22"/>
          <w:lang w:val="mn-MN"/>
        </w:rPr>
        <w:t xml:space="preserve">шалгах </w:t>
      </w:r>
      <w:r w:rsidRPr="00E0144C">
        <w:rPr>
          <w:rFonts w:ascii="Arial" w:hAnsi="Arial" w:cs="Arial"/>
          <w:sz w:val="22"/>
          <w:lang w:val="mn-MN"/>
        </w:rPr>
        <w:t>хэрэгслийн дагуу х</w:t>
      </w:r>
      <w:r w:rsidR="00A15EB4" w:rsidRPr="00E0144C">
        <w:rPr>
          <w:rFonts w:ascii="Arial" w:hAnsi="Arial" w:cs="Arial"/>
          <w:sz w:val="22"/>
          <w:lang w:val="mn-MN"/>
        </w:rPr>
        <w:t>уулийн төслийн үр нөлөөг дараах</w:t>
      </w:r>
      <w:r w:rsidRPr="00E0144C">
        <w:rPr>
          <w:rFonts w:ascii="Arial" w:hAnsi="Arial" w:cs="Arial"/>
          <w:sz w:val="22"/>
          <w:lang w:val="mn-MN"/>
        </w:rPr>
        <w:t xml:space="preserve"> байдлаар үнэллээ.</w:t>
      </w:r>
    </w:p>
    <w:p w14:paraId="69E11C37" w14:textId="77777777" w:rsidR="007806E5" w:rsidRPr="00E0144C" w:rsidRDefault="007806E5" w:rsidP="00121F84">
      <w:pPr>
        <w:spacing w:before="120" w:after="0" w:line="240" w:lineRule="auto"/>
        <w:jc w:val="both"/>
        <w:rPr>
          <w:rFonts w:ascii="Arial" w:hAnsi="Arial" w:cs="Arial"/>
          <w:sz w:val="22"/>
          <w:lang w:val="mn-MN"/>
        </w:rPr>
      </w:pPr>
    </w:p>
    <w:p w14:paraId="6212B4FE" w14:textId="4B6D92DE" w:rsidR="009421AA" w:rsidRPr="00E0144C" w:rsidRDefault="009421AA" w:rsidP="005B2917">
      <w:pPr>
        <w:pStyle w:val="ListParagraph"/>
        <w:numPr>
          <w:ilvl w:val="1"/>
          <w:numId w:val="4"/>
        </w:numPr>
        <w:tabs>
          <w:tab w:val="left" w:pos="426"/>
        </w:tabs>
        <w:spacing w:after="120" w:line="240" w:lineRule="auto"/>
        <w:ind w:left="426" w:hanging="426"/>
        <w:jc w:val="both"/>
        <w:rPr>
          <w:rFonts w:ascii="Arial" w:hAnsi="Arial" w:cs="Arial"/>
          <w:b/>
          <w:sz w:val="22"/>
          <w:lang w:val="mn-MN"/>
        </w:rPr>
      </w:pPr>
      <w:r w:rsidRPr="00E0144C">
        <w:rPr>
          <w:rFonts w:ascii="Arial" w:hAnsi="Arial" w:cs="Arial"/>
          <w:b/>
          <w:sz w:val="22"/>
          <w:lang w:val="mn-MN"/>
        </w:rPr>
        <w:t>Зорилгод хүрэх байдалд хийсэн үнэлгээ:</w:t>
      </w:r>
    </w:p>
    <w:p w14:paraId="57DB7DE1" w14:textId="4BD06C0A" w:rsidR="00284202" w:rsidRPr="00E0144C" w:rsidRDefault="00284202" w:rsidP="00284202">
      <w:pPr>
        <w:spacing w:line="240" w:lineRule="auto"/>
        <w:ind w:firstLine="720"/>
        <w:jc w:val="both"/>
        <w:rPr>
          <w:rFonts w:ascii="Arial" w:hAnsi="Arial" w:cs="Arial"/>
          <w:sz w:val="22"/>
          <w:lang w:val="mn-MN"/>
        </w:rPr>
      </w:pPr>
      <w:r w:rsidRPr="00E0144C">
        <w:rPr>
          <w:rFonts w:ascii="Arial" w:hAnsi="Arial" w:cs="Arial"/>
          <w:bCs/>
          <w:sz w:val="22"/>
          <w:lang w:val="mn-MN"/>
        </w:rPr>
        <w:t>Одоо үйл ажиллагаа явуулж б</w:t>
      </w:r>
      <w:r w:rsidR="00B8139B" w:rsidRPr="00E0144C">
        <w:rPr>
          <w:rFonts w:ascii="Arial" w:eastAsiaTheme="minorEastAsia" w:hAnsi="Arial" w:cs="Arial"/>
          <w:bCs/>
          <w:sz w:val="22"/>
          <w:lang w:val="mn-MN" w:eastAsia="zh-CN"/>
        </w:rPr>
        <w:t>айгаа</w:t>
      </w:r>
      <w:r w:rsidRPr="00E0144C">
        <w:rPr>
          <w:rFonts w:ascii="Arial" w:hAnsi="Arial" w:cs="Arial"/>
          <w:bCs/>
          <w:sz w:val="22"/>
          <w:lang w:val="mn-MN"/>
        </w:rPr>
        <w:t xml:space="preserve"> 12 банкны хувь эзэмшлийн төвлөрлийг авч үзвэл </w:t>
      </w:r>
      <w:r w:rsidRPr="00E0144C">
        <w:rPr>
          <w:rFonts w:ascii="Arial" w:hAnsi="Arial" w:cs="Arial"/>
          <w:sz w:val="22"/>
          <w:lang w:val="mn-MN"/>
        </w:rPr>
        <w:t xml:space="preserve">цөөн тооны томоохон хувьцаа эзэмшигчдэд суурилсан бүтэцтэй, хувьцааны төвлөрөл өндөртэй </w:t>
      </w:r>
      <w:r w:rsidRPr="00E0144C">
        <w:rPr>
          <w:rFonts w:ascii="Arial" w:hAnsi="Arial" w:cs="Arial"/>
          <w:bCs/>
          <w:sz w:val="22"/>
          <w:lang w:val="mn-MN"/>
        </w:rPr>
        <w:t xml:space="preserve">бөгөөд </w:t>
      </w:r>
      <w:r w:rsidRPr="00E0144C">
        <w:rPr>
          <w:rFonts w:ascii="Arial" w:hAnsi="Arial" w:cs="Arial"/>
          <w:sz w:val="22"/>
          <w:lang w:val="mn-MN"/>
        </w:rPr>
        <w:t xml:space="preserve">хамгийн өндөр хувьцаа эзэмшиж байгаа эхний 3 хувьцаа эзэмшигчид нь тухайн банкныхаа хувь нийлүүлсэн хөрөнгийн дийлэнх хувийг эзэмшиж байна. </w:t>
      </w:r>
    </w:p>
    <w:p w14:paraId="1A790D03" w14:textId="4E3A762E" w:rsidR="00284202" w:rsidRPr="00E0144C" w:rsidRDefault="00284202" w:rsidP="00284202">
      <w:pPr>
        <w:spacing w:line="240" w:lineRule="auto"/>
        <w:ind w:firstLine="720"/>
        <w:jc w:val="both"/>
        <w:rPr>
          <w:rFonts w:ascii="Arial" w:hAnsi="Arial" w:cs="Arial"/>
          <w:sz w:val="22"/>
          <w:lang w:val="mn-MN"/>
        </w:rPr>
      </w:pPr>
      <w:r w:rsidRPr="00E0144C">
        <w:rPr>
          <w:rFonts w:ascii="Arial" w:eastAsia="Times New Roman" w:hAnsi="Arial" w:cs="Arial"/>
          <w:sz w:val="22"/>
          <w:lang w:val="mn-MN"/>
        </w:rPr>
        <w:lastRenderedPageBreak/>
        <w:t xml:space="preserve">Монголбанк, </w:t>
      </w:r>
      <w:r w:rsidRPr="00E0144C">
        <w:rPr>
          <w:rFonts w:ascii="Arial" w:hAnsi="Arial" w:cs="Arial"/>
          <w:sz w:val="22"/>
          <w:lang w:val="mn-MN"/>
        </w:rPr>
        <w:t>Олон улсын байгууллагууд</w:t>
      </w:r>
      <w:r w:rsidRPr="00E0144C">
        <w:rPr>
          <w:rStyle w:val="FootnoteReference"/>
          <w:rFonts w:ascii="Arial" w:hAnsi="Arial" w:cs="Arial"/>
          <w:sz w:val="22"/>
          <w:lang w:val="mn-MN"/>
        </w:rPr>
        <w:footnoteReference w:id="2"/>
      </w:r>
      <w:r w:rsidRPr="00E0144C">
        <w:rPr>
          <w:rFonts w:ascii="Arial" w:hAnsi="Arial" w:cs="Arial"/>
          <w:sz w:val="22"/>
          <w:lang w:val="mn-MN"/>
        </w:rPr>
        <w:t>-аас хийсэн тайлан, судалгаа</w:t>
      </w:r>
      <w:r w:rsidRPr="00E0144C">
        <w:rPr>
          <w:rFonts w:ascii="Arial" w:eastAsia="Times New Roman" w:hAnsi="Arial" w:cs="Arial"/>
          <w:sz w:val="22"/>
          <w:lang w:val="mn-MN"/>
        </w:rPr>
        <w:t xml:space="preserve"> нь макро зохистой бодлогыг боловсронгуй болгох, Олон Улсын Базелийн үндсэн зарчимд нийцсэн банкны засаглалын зохицуулалт болон эрсдэлд суурилсан хяналт шалгалтыг үргэлжлүүлэх хүрээнд банкны оновчтой хяналт шалгалтын үнэлгээний аргачлалыг нэвтрүүлэх шаардлагатайг онцолсон. Тухайлбал, </w:t>
      </w:r>
      <w:r w:rsidRPr="00E0144C">
        <w:rPr>
          <w:rFonts w:ascii="Arial" w:hAnsi="Arial" w:cs="Arial"/>
          <w:sz w:val="22"/>
          <w:lang w:val="mn-MN"/>
        </w:rPr>
        <w:t xml:space="preserve">банкнууд өөрийн хөрөнгө болон хөрвөх чадварын хүрэлцээ, дотооддоо үнэлсэн стресс тестийн үр дүнгийн талаарх мэдээллийг олон нийтэд мэдээлэх нь банкны системийн тогтвортой байдлыг нэмэгдүүлэх ач холбогдолтой байна. </w:t>
      </w:r>
    </w:p>
    <w:p w14:paraId="56E8CFBC" w14:textId="448328FC" w:rsidR="00602092" w:rsidRPr="00E0144C" w:rsidRDefault="00602092" w:rsidP="00602092">
      <w:pPr>
        <w:spacing w:line="240" w:lineRule="auto"/>
        <w:ind w:firstLine="720"/>
        <w:jc w:val="both"/>
        <w:rPr>
          <w:rFonts w:ascii="Arial" w:hAnsi="Arial" w:cs="Arial"/>
          <w:sz w:val="22"/>
          <w:lang w:val="mn-MN"/>
        </w:rPr>
      </w:pPr>
      <w:r w:rsidRPr="00E0144C">
        <w:rPr>
          <w:rFonts w:ascii="Arial" w:hAnsi="Arial" w:cs="Arial"/>
          <w:sz w:val="22"/>
          <w:lang w:val="mn-MN"/>
        </w:rPr>
        <w:t>Банкны салбарын шинэтгэлийн хөтөлбөрийн хэрэгжилтийн талаарх банкуудын тайланд банкуудын хувь нийлүүлсэн хөрөнгийн төвлөрлийг бууруулах арга хэмжээ  нь олон улсын хөрөнгийн зах зээл, боломжит хөрөнгө оруулагчдаас хамааралтай байгаа бөгөөд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шийдвэрээ гаргахгүй байх, улмаар эх үүсвэрээ хумих зэргээр банкны салбарын тогтвортой байдалд сөргөөр нөлөөлөх эрсдэлтэй болохыг дурдсан байна.</w:t>
      </w:r>
    </w:p>
    <w:p w14:paraId="3C763F81" w14:textId="77777777" w:rsidR="00602092" w:rsidRPr="00E0144C" w:rsidRDefault="00602092" w:rsidP="00602092">
      <w:pPr>
        <w:spacing w:line="240" w:lineRule="auto"/>
        <w:ind w:firstLine="720"/>
        <w:jc w:val="both"/>
        <w:rPr>
          <w:rFonts w:ascii="Arial" w:hAnsi="Arial" w:cs="Arial"/>
          <w:sz w:val="22"/>
          <w:lang w:val="mn-MN"/>
        </w:rPr>
      </w:pPr>
      <w:r w:rsidRPr="00E0144C">
        <w:rPr>
          <w:rFonts w:ascii="Arial" w:hAnsi="Arial" w:cs="Arial"/>
          <w:sz w:val="22"/>
          <w:lang w:val="mn-MN"/>
        </w:rPr>
        <w:t>Түүнчлэн Банкны тухай хуульд нэмэлт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банкуудаас шинэ хөрөнгө оруулалт эрэлхийлэх боломж харьцангуй хязгаарлагдмал байсан, Монголын хөрөнгийн захын өнөөгийн нөөц багтаамж  болон гадаад хөрөнгө оруулалтын татварын хэмжээ өндөр, Төв банкны бодлогын хүү өндөр зэрэг хөрөнгө оруулалтын орчин таатай бус байгааг харгалзан үзэхэд банкуудын хувьцаа эзэмшлийн төвлөрлийг дийлэнх банкуудаас 2 сар хүрэхгүй хугацаанд багтаан бууруулах боломжгүй байна</w:t>
      </w:r>
    </w:p>
    <w:p w14:paraId="33D4943C" w14:textId="04546911" w:rsidR="00602092" w:rsidRPr="00E0144C" w:rsidRDefault="00602092" w:rsidP="00602092">
      <w:pPr>
        <w:spacing w:line="240" w:lineRule="auto"/>
        <w:ind w:firstLine="720"/>
        <w:jc w:val="both"/>
        <w:rPr>
          <w:rFonts w:ascii="Arial" w:hAnsi="Arial" w:cs="Arial"/>
          <w:sz w:val="22"/>
          <w:lang w:val="mn-MN"/>
        </w:rPr>
      </w:pPr>
      <w:r w:rsidRPr="00E0144C">
        <w:rPr>
          <w:rFonts w:ascii="Arial" w:hAnsi="Arial" w:cs="Arial"/>
          <w:sz w:val="22"/>
          <w:lang w:val="mn-MN"/>
        </w:rPr>
        <w:t>Иймд санхүүгийн салбарын тогтвортой байдлыг хангах, банкны салбарын нийт хувьцаа эзэмшигчийн өмчилж байгаа хувьцааны үнэ цэнийг хадгалах, банкны хувь эзэмшлийн төвлөрлийг бууруулах зохицуулалтыг банкны салбарт амжилттай хэрэгжүүлэх зорилгын хүрээнд шаардлагатай дэмжлэгийг банкуудад үзүүлэх нь зүйтэй гэж Монголбанкны зүгээс үзэж байна.</w:t>
      </w:r>
    </w:p>
    <w:p w14:paraId="11430BFD" w14:textId="15CD9134" w:rsidR="00602092" w:rsidRPr="00E0144C" w:rsidRDefault="00602092" w:rsidP="00602092">
      <w:pPr>
        <w:spacing w:line="240" w:lineRule="auto"/>
        <w:ind w:firstLine="720"/>
        <w:jc w:val="both"/>
        <w:rPr>
          <w:rFonts w:ascii="Arial" w:hAnsi="Arial" w:cs="Arial"/>
          <w:bCs/>
          <w:sz w:val="22"/>
          <w:lang w:val="mn-MN"/>
        </w:rPr>
      </w:pPr>
      <w:r w:rsidRPr="00E0144C">
        <w:rPr>
          <w:rFonts w:ascii="Arial" w:hAnsi="Arial" w:cs="Arial"/>
          <w:bCs/>
          <w:sz w:val="22"/>
          <w:lang w:val="mn-MN"/>
        </w:rPr>
        <w:t xml:space="preserve">Энэ хүрээнд Банкны тухай хуульд нэмэлт, өөрчлөлт оруулах тухай хуулийг дагаж мөрдөх, журмын тухай хуулийн 5 дугаар зүйлд өөрчлөлт оруулан Банкны тухай хуулийн 36.1-д заасан шаардлагыг биелүүлэх хугацааг </w:t>
      </w:r>
      <w:r w:rsidR="00A75457">
        <w:rPr>
          <w:rFonts w:ascii="Arial" w:hAnsi="Arial" w:cs="Arial"/>
          <w:bCs/>
          <w:sz w:val="22"/>
          <w:lang w:val="mn-MN"/>
        </w:rPr>
        <w:t>хоёр</w:t>
      </w:r>
      <w:r w:rsidR="00A75457" w:rsidRPr="00E0144C">
        <w:rPr>
          <w:rFonts w:ascii="Arial" w:hAnsi="Arial" w:cs="Arial"/>
          <w:bCs/>
          <w:sz w:val="22"/>
          <w:lang w:val="mn-MN"/>
        </w:rPr>
        <w:t xml:space="preserve"> </w:t>
      </w:r>
      <w:r w:rsidRPr="00E0144C">
        <w:rPr>
          <w:rFonts w:ascii="Arial" w:hAnsi="Arial" w:cs="Arial"/>
          <w:bCs/>
          <w:sz w:val="22"/>
          <w:lang w:val="mn-MN"/>
        </w:rPr>
        <w:t>жилээр сунгаж, 2026 оны 12</w:t>
      </w:r>
      <w:r w:rsidR="007806E5" w:rsidRPr="00E0144C">
        <w:rPr>
          <w:rFonts w:ascii="Arial" w:hAnsi="Arial" w:cs="Arial"/>
          <w:bCs/>
          <w:sz w:val="22"/>
          <w:lang w:val="mn-MN"/>
        </w:rPr>
        <w:t xml:space="preserve"> дугаар сарын 31-ний өдөр болгох</w:t>
      </w:r>
      <w:r w:rsidRPr="00E0144C">
        <w:rPr>
          <w:rFonts w:ascii="Arial" w:hAnsi="Arial" w:cs="Arial"/>
          <w:bCs/>
          <w:sz w:val="22"/>
          <w:lang w:val="mn-MN"/>
        </w:rPr>
        <w:t xml:space="preserve"> өөрчлөлт</w:t>
      </w:r>
      <w:r w:rsidR="007806E5" w:rsidRPr="00E0144C">
        <w:rPr>
          <w:rFonts w:ascii="Arial" w:hAnsi="Arial" w:cs="Arial"/>
          <w:bCs/>
          <w:sz w:val="22"/>
          <w:lang w:val="mn-MN"/>
        </w:rPr>
        <w:t>ийг тусгажээ</w:t>
      </w:r>
      <w:r w:rsidRPr="00E0144C">
        <w:rPr>
          <w:rFonts w:ascii="Arial" w:hAnsi="Arial" w:cs="Arial"/>
          <w:bCs/>
          <w:sz w:val="22"/>
          <w:lang w:val="mn-MN"/>
        </w:rPr>
        <w:t xml:space="preserve">. </w:t>
      </w:r>
    </w:p>
    <w:p w14:paraId="432D4104" w14:textId="0A483C01" w:rsidR="00602092" w:rsidRPr="00E0144C" w:rsidRDefault="00602092" w:rsidP="00602092">
      <w:pPr>
        <w:spacing w:line="240" w:lineRule="auto"/>
        <w:ind w:firstLine="720"/>
        <w:jc w:val="both"/>
        <w:rPr>
          <w:rFonts w:ascii="Arial" w:hAnsi="Arial" w:cs="Arial"/>
          <w:bCs/>
          <w:sz w:val="22"/>
          <w:lang w:val="mn-MN"/>
        </w:rPr>
      </w:pPr>
      <w:r w:rsidRPr="00E0144C">
        <w:rPr>
          <w:rFonts w:ascii="Arial" w:hAnsi="Arial" w:cs="Arial"/>
          <w:bCs/>
          <w:sz w:val="22"/>
          <w:lang w:val="mn-MN"/>
        </w:rPr>
        <w:t xml:space="preserve">Мөн түүнчлэн </w:t>
      </w:r>
      <w:r w:rsidR="00A47406" w:rsidRPr="00E0144C">
        <w:rPr>
          <w:rFonts w:ascii="Arial" w:hAnsi="Arial" w:cs="Arial"/>
          <w:bCs/>
          <w:sz w:val="22"/>
          <w:lang w:val="mn-MN"/>
        </w:rPr>
        <w:t xml:space="preserve">Банкны тухай хуулийн </w:t>
      </w:r>
      <w:r w:rsidRPr="00E0144C">
        <w:rPr>
          <w:rFonts w:ascii="Arial" w:hAnsi="Arial" w:cs="Arial"/>
          <w:bCs/>
          <w:sz w:val="22"/>
          <w:lang w:val="mn-MN"/>
        </w:rPr>
        <w:t>36.15</w:t>
      </w:r>
      <w:r w:rsidR="00A47406" w:rsidRPr="00E0144C">
        <w:rPr>
          <w:rFonts w:ascii="Arial" w:hAnsi="Arial" w:cs="Arial"/>
          <w:bCs/>
          <w:sz w:val="22"/>
          <w:lang w:val="mn-MN"/>
        </w:rPr>
        <w:t xml:space="preserve"> </w:t>
      </w:r>
      <w:r w:rsidRPr="00E0144C">
        <w:rPr>
          <w:rFonts w:ascii="Arial" w:hAnsi="Arial" w:cs="Arial"/>
          <w:bCs/>
          <w:sz w:val="22"/>
          <w:lang w:val="mn-MN"/>
        </w:rPr>
        <w:t>дах</w:t>
      </w:r>
      <w:r w:rsidR="00A47406" w:rsidRPr="00E0144C">
        <w:rPr>
          <w:rFonts w:ascii="Arial" w:hAnsi="Arial" w:cs="Arial"/>
          <w:bCs/>
          <w:sz w:val="22"/>
          <w:lang w:val="mn-MN"/>
        </w:rPr>
        <w:t xml:space="preserve">ь заалтын </w:t>
      </w:r>
      <w:r w:rsidR="00C63F57" w:rsidRPr="00E0144C">
        <w:rPr>
          <w:rFonts w:ascii="Arial" w:hAnsi="Arial" w:cs="Arial"/>
          <w:bCs/>
          <w:sz w:val="22"/>
          <w:lang w:val="mn-MN"/>
        </w:rPr>
        <w:t>хасаж</w:t>
      </w:r>
      <w:r w:rsidR="00A47406" w:rsidRPr="00E0144C">
        <w:rPr>
          <w:rFonts w:ascii="Arial" w:hAnsi="Arial" w:cs="Arial"/>
          <w:bCs/>
          <w:sz w:val="22"/>
          <w:lang w:val="mn-MN"/>
        </w:rPr>
        <w:t xml:space="preserve">, банкны нөлөө бүхий хувьцаа эзэмшигчид тавигдах шаардлагыг уян хатан болгох шаардлага </w:t>
      </w:r>
      <w:r w:rsidRPr="00E0144C">
        <w:rPr>
          <w:rFonts w:ascii="Arial" w:hAnsi="Arial" w:cs="Arial"/>
          <w:bCs/>
          <w:sz w:val="22"/>
          <w:lang w:val="mn-MN"/>
        </w:rPr>
        <w:t xml:space="preserve"> шаардлага үүсээд байна. </w:t>
      </w:r>
    </w:p>
    <w:p w14:paraId="38EEEB8C" w14:textId="1032AA1D" w:rsidR="00602092" w:rsidRPr="00E0144C" w:rsidRDefault="00602092" w:rsidP="00602092">
      <w:pPr>
        <w:spacing w:line="240" w:lineRule="auto"/>
        <w:ind w:firstLine="720"/>
        <w:jc w:val="both"/>
        <w:rPr>
          <w:rFonts w:ascii="Arial" w:hAnsi="Arial" w:cs="Arial"/>
          <w:bCs/>
          <w:sz w:val="22"/>
          <w:lang w:val="mn-MN"/>
        </w:rPr>
      </w:pPr>
      <w:r w:rsidRPr="00E0144C">
        <w:rPr>
          <w:rFonts w:ascii="Arial" w:hAnsi="Arial" w:cs="Arial"/>
          <w:bCs/>
          <w:sz w:val="22"/>
          <w:lang w:val="mn-MN"/>
        </w:rPr>
        <w:t xml:space="preserve"> Энэхүү нэмэлт, өөрчлөлтийг оруулснаар </w:t>
      </w:r>
      <w:r w:rsidR="00A47406" w:rsidRPr="00E0144C">
        <w:rPr>
          <w:rFonts w:ascii="Arial" w:hAnsi="Arial" w:cs="Arial"/>
          <w:bCs/>
          <w:sz w:val="22"/>
          <w:lang w:val="mn-MN"/>
        </w:rPr>
        <w:t xml:space="preserve"> шаардлага хангасан гадаад дотоодын хөрөнгө оруулагчид, </w:t>
      </w:r>
      <w:r w:rsidRPr="00E0144C">
        <w:rPr>
          <w:rFonts w:ascii="Arial" w:hAnsi="Arial" w:cs="Arial"/>
          <w:bCs/>
          <w:sz w:val="22"/>
          <w:lang w:val="mn-MN"/>
        </w:rPr>
        <w:t xml:space="preserve">олон улсын санхүүгийн байгууллагууд аливаа </w:t>
      </w:r>
      <w:r w:rsidR="00C63F57" w:rsidRPr="00E0144C">
        <w:rPr>
          <w:rFonts w:ascii="Arial" w:hAnsi="Arial" w:cs="Arial"/>
          <w:bCs/>
          <w:sz w:val="22"/>
          <w:lang w:val="mn-MN"/>
        </w:rPr>
        <w:t>хязгаарлалтгүйгээр</w:t>
      </w:r>
      <w:r w:rsidRPr="00E0144C">
        <w:rPr>
          <w:rFonts w:ascii="Arial" w:hAnsi="Arial" w:cs="Arial"/>
          <w:bCs/>
          <w:sz w:val="22"/>
          <w:lang w:val="mn-MN"/>
        </w:rPr>
        <w:t xml:space="preserve"> банкуудын хувьцааг худалдан авч, банкны хувьцаа эзэмшигчдийн төвлөрлийг бууруулахад эерэг нөлөө үзүүлэхээр байна. Эдгээр санхүүгийн байгууллагын төлөөллүүдээс дотоодын банкны салбарт хөрөнгө оруулалт хийх сонирхолтой байгаагаа илэрхийлж байгаа тул уг өөрчлөлт нь банкны салбарт засаглалын өндөр чадамж бүхий хувьцаа эзэмшигчдийг бүрдүүлэхэд чухал ач холбогдолтой гэж үзэж байна.</w:t>
      </w:r>
    </w:p>
    <w:p w14:paraId="77E5F621" w14:textId="26E0F648" w:rsidR="007806E5" w:rsidRPr="00E0144C" w:rsidRDefault="007806E5" w:rsidP="00602092">
      <w:pPr>
        <w:spacing w:line="240" w:lineRule="auto"/>
        <w:ind w:firstLine="720"/>
        <w:jc w:val="both"/>
        <w:rPr>
          <w:rFonts w:ascii="Arial" w:hAnsi="Arial" w:cs="Arial"/>
          <w:bCs/>
          <w:sz w:val="22"/>
          <w:lang w:val="mn-MN"/>
        </w:rPr>
      </w:pPr>
      <w:r w:rsidRPr="00E0144C">
        <w:rPr>
          <w:rFonts w:ascii="Arial" w:hAnsi="Arial" w:cs="Arial"/>
          <w:bCs/>
          <w:sz w:val="22"/>
          <w:lang w:val="mn-MN"/>
        </w:rPr>
        <w:t xml:space="preserve">Хуульд дээрх зохицуулалтууд нэмж туссанаар Банкны шинэтгэлийн хөтөлбөр бодитой хэрэгжих боломж бүрдэх бөгөөд банкны үнэ цэнийг алдагдуулахгүйгээр, гадаад, дотоодын хөрөнгө оруулагчид, ялангуяа Монгол Улс гишүүнээр нь орсон, гишүүддээ үйлчилдэг олон улсын санхүүгийн байгууллагаас банкуудад хөрөнгө </w:t>
      </w:r>
      <w:r w:rsidRPr="00E0144C">
        <w:rPr>
          <w:rFonts w:ascii="Arial" w:hAnsi="Arial" w:cs="Arial"/>
          <w:bCs/>
          <w:sz w:val="22"/>
          <w:lang w:val="mn-MN"/>
        </w:rPr>
        <w:lastRenderedPageBreak/>
        <w:t>оруулах боломж бүрдэж хуулийн үндсэн зорилго биелэх гол нөхцөлийг бүрдүүлнэ гэж үзлээ. Мөн энэхүү үйл ажиллагааг тодорхой үе шаттай хэрэгжүүлэх нь банк болон зохицуулах байгууллагаас хамтын ажиллагааг шаардах бөгөөд хугацааны эцэст тулгарсан арга хэмжээг бус шаардлагатай арга хэмжээг тухай бүр авч байх талаас илүү боломж олгохоор байна.</w:t>
      </w:r>
    </w:p>
    <w:p w14:paraId="331D0FD3" w14:textId="23D5B65E" w:rsidR="009733BA" w:rsidRPr="00E0144C" w:rsidRDefault="009733BA" w:rsidP="00236074">
      <w:pPr>
        <w:pStyle w:val="ListParagraph"/>
        <w:numPr>
          <w:ilvl w:val="1"/>
          <w:numId w:val="4"/>
        </w:numPr>
        <w:tabs>
          <w:tab w:val="left" w:pos="426"/>
        </w:tabs>
        <w:spacing w:after="120" w:line="240" w:lineRule="auto"/>
        <w:ind w:left="426" w:hanging="426"/>
        <w:jc w:val="both"/>
        <w:rPr>
          <w:rFonts w:ascii="Arial" w:hAnsi="Arial" w:cs="Arial"/>
          <w:b/>
          <w:sz w:val="22"/>
          <w:lang w:val="mn-MN"/>
        </w:rPr>
      </w:pPr>
      <w:r w:rsidRPr="00E0144C">
        <w:rPr>
          <w:rFonts w:ascii="Arial" w:hAnsi="Arial" w:cs="Arial"/>
          <w:b/>
          <w:sz w:val="22"/>
          <w:lang w:val="mn-MN"/>
        </w:rPr>
        <w:t>Практикт хэрэгжих боломж</w:t>
      </w:r>
      <w:r w:rsidR="00F36AB6" w:rsidRPr="00E0144C">
        <w:rPr>
          <w:rFonts w:ascii="Arial" w:hAnsi="Arial" w:cs="Arial"/>
          <w:b/>
          <w:sz w:val="22"/>
          <w:lang w:val="mn-MN"/>
        </w:rPr>
        <w:t xml:space="preserve">ид </w:t>
      </w:r>
      <w:r w:rsidRPr="00E0144C">
        <w:rPr>
          <w:rFonts w:ascii="Arial" w:hAnsi="Arial" w:cs="Arial"/>
          <w:b/>
          <w:sz w:val="22"/>
          <w:lang w:val="mn-MN"/>
        </w:rPr>
        <w:t>хийсэн үнэлгээ:</w:t>
      </w:r>
    </w:p>
    <w:p w14:paraId="2B680193" w14:textId="77777777" w:rsidR="004109DE" w:rsidRPr="00E0144C" w:rsidRDefault="004109DE" w:rsidP="004109DE">
      <w:pPr>
        <w:spacing w:after="0" w:line="240" w:lineRule="auto"/>
        <w:ind w:firstLine="567"/>
        <w:jc w:val="both"/>
        <w:rPr>
          <w:rFonts w:ascii="Arial" w:hAnsi="Arial" w:cs="Arial"/>
          <w:sz w:val="22"/>
          <w:lang w:val="mn-MN"/>
        </w:rPr>
      </w:pPr>
    </w:p>
    <w:p w14:paraId="5E8F2FA8" w14:textId="2651790A" w:rsidR="00B8139B" w:rsidRPr="00E0144C" w:rsidRDefault="00D81A55" w:rsidP="00B8139B">
      <w:pPr>
        <w:pStyle w:val="NormalWeb"/>
        <w:spacing w:after="0" w:line="240" w:lineRule="auto"/>
        <w:jc w:val="both"/>
        <w:rPr>
          <w:rFonts w:ascii="Arial" w:hAnsi="Arial" w:cs="Arial"/>
          <w:b/>
          <w:bCs/>
          <w:caps/>
          <w:sz w:val="22"/>
          <w:szCs w:val="22"/>
          <w:lang w:val="mn-MN"/>
        </w:rPr>
      </w:pPr>
      <w:r w:rsidRPr="00E0144C">
        <w:rPr>
          <w:rFonts w:ascii="Arial" w:hAnsi="Arial" w:cs="Arial"/>
          <w:b/>
          <w:bCs/>
          <w:sz w:val="22"/>
          <w:szCs w:val="22"/>
          <w:lang w:val="mn-MN"/>
        </w:rPr>
        <w:t xml:space="preserve">Банкны тухай хуульд нэмэлт, өөрчлөлт оруулах тухай хуулийг дагаж мөрдөх журмын тухай хуулийн 5 дугаар болон </w:t>
      </w:r>
      <w:r w:rsidR="00A47406" w:rsidRPr="00E0144C">
        <w:rPr>
          <w:rFonts w:ascii="Arial" w:eastAsia="Times New Roman" w:hAnsi="Arial" w:cs="Arial"/>
          <w:b/>
          <w:bCs/>
          <w:sz w:val="22"/>
          <w:szCs w:val="22"/>
          <w:lang w:val="mn-MN"/>
        </w:rPr>
        <w:t>Банкны тухай хуулийн 36.15</w:t>
      </w:r>
      <w:r w:rsidRPr="00E0144C">
        <w:rPr>
          <w:rFonts w:ascii="Arial" w:eastAsia="Times New Roman" w:hAnsi="Arial" w:cs="Arial"/>
          <w:b/>
          <w:bCs/>
          <w:sz w:val="22"/>
          <w:szCs w:val="22"/>
          <w:vertAlign w:val="superscript"/>
          <w:lang w:val="mn-MN"/>
        </w:rPr>
        <w:t xml:space="preserve">  </w:t>
      </w:r>
      <w:r w:rsidRPr="00E0144C">
        <w:rPr>
          <w:rFonts w:ascii="Arial" w:eastAsia="Times New Roman" w:hAnsi="Arial" w:cs="Arial"/>
          <w:b/>
          <w:bCs/>
          <w:sz w:val="22"/>
          <w:szCs w:val="22"/>
          <w:lang w:val="mn-MN"/>
        </w:rPr>
        <w:t>д</w:t>
      </w:r>
      <w:r w:rsidR="00A47406" w:rsidRPr="00E0144C">
        <w:rPr>
          <w:rFonts w:ascii="Arial" w:eastAsia="Times New Roman" w:hAnsi="Arial" w:cs="Arial"/>
          <w:b/>
          <w:bCs/>
          <w:sz w:val="22"/>
          <w:szCs w:val="22"/>
          <w:lang w:val="mn-MN"/>
        </w:rPr>
        <w:t>угаар</w:t>
      </w:r>
      <w:r w:rsidRPr="00E0144C">
        <w:rPr>
          <w:rFonts w:ascii="Arial" w:eastAsia="Times New Roman" w:hAnsi="Arial" w:cs="Arial"/>
          <w:b/>
          <w:bCs/>
          <w:sz w:val="22"/>
          <w:szCs w:val="22"/>
          <w:lang w:val="mn-MN"/>
        </w:rPr>
        <w:t xml:space="preserve"> зүйлд дүн шинжилгээ хийсэн байдал: </w:t>
      </w:r>
    </w:p>
    <w:p w14:paraId="1A634A4A" w14:textId="77777777" w:rsidR="00B8139B" w:rsidRPr="00E0144C" w:rsidRDefault="00B8139B" w:rsidP="00B8139B">
      <w:pPr>
        <w:pStyle w:val="NormalWeb"/>
        <w:spacing w:after="0" w:line="240" w:lineRule="auto"/>
        <w:jc w:val="both"/>
        <w:rPr>
          <w:rFonts w:ascii="Arial" w:hAnsi="Arial" w:cs="Arial"/>
          <w:b/>
          <w:bCs/>
          <w:caps/>
          <w:sz w:val="22"/>
          <w:szCs w:val="22"/>
          <w:lang w:val="mn-MN"/>
        </w:rPr>
      </w:pPr>
    </w:p>
    <w:tbl>
      <w:tblPr>
        <w:tblStyle w:val="TableGrid"/>
        <w:tblW w:w="0" w:type="auto"/>
        <w:tblLook w:val="04A0" w:firstRow="1" w:lastRow="0" w:firstColumn="1" w:lastColumn="0" w:noHBand="0" w:noVBand="1"/>
      </w:tblPr>
      <w:tblGrid>
        <w:gridCol w:w="8999"/>
      </w:tblGrid>
      <w:tr w:rsidR="00F5038F" w:rsidRPr="00E0144C" w14:paraId="538E660B" w14:textId="77777777" w:rsidTr="00B8139B">
        <w:tc>
          <w:tcPr>
            <w:tcW w:w="9338" w:type="dxa"/>
          </w:tcPr>
          <w:p w14:paraId="18ED83DF" w14:textId="4B752299" w:rsidR="00B8139B" w:rsidRPr="00E0144C" w:rsidRDefault="00B8139B" w:rsidP="00B8139B">
            <w:pPr>
              <w:spacing w:line="180" w:lineRule="atLeast"/>
              <w:jc w:val="both"/>
              <w:rPr>
                <w:rFonts w:ascii="Arial" w:eastAsia="Times New Roman" w:hAnsi="Arial" w:cs="Arial"/>
                <w:bCs/>
                <w:sz w:val="22"/>
                <w:lang w:val="mn-MN"/>
              </w:rPr>
            </w:pPr>
            <w:bookmarkStart w:id="12" w:name="_Hlk149632935"/>
            <w:r w:rsidRPr="00E0144C">
              <w:rPr>
                <w:rFonts w:ascii="Arial" w:eastAsia="Times New Roman" w:hAnsi="Arial" w:cs="Arial"/>
                <w:b/>
                <w:bCs/>
                <w:sz w:val="22"/>
                <w:lang w:val="mn-MN"/>
              </w:rPr>
              <w:t xml:space="preserve">5 дугаар зүйл. </w:t>
            </w:r>
            <w:r w:rsidRPr="00E0144C">
              <w:rPr>
                <w:rFonts w:ascii="Arial" w:eastAsia="Times New Roman" w:hAnsi="Arial" w:cs="Arial"/>
                <w:bCs/>
                <w:sz w:val="22"/>
                <w:lang w:val="mn-MN"/>
              </w:rPr>
              <w:t xml:space="preserve">Энэ хууль хүчин төгөлдөр болохоос өмнө байгуулагдсан банк Банкны тухай хуулийн 36.1-д заасан шаардлагыг </w:t>
            </w:r>
            <w:r w:rsidRPr="00E0144C">
              <w:rPr>
                <w:rFonts w:ascii="Arial" w:eastAsia="Times New Roman" w:hAnsi="Arial" w:cs="Arial"/>
                <w:b/>
                <w:bCs/>
                <w:sz w:val="22"/>
                <w:lang w:val="mn-MN"/>
              </w:rPr>
              <w:t>202</w:t>
            </w:r>
            <w:r w:rsidR="00A47406" w:rsidRPr="00E0144C">
              <w:rPr>
                <w:rFonts w:ascii="Arial" w:eastAsia="Times New Roman" w:hAnsi="Arial" w:cs="Arial"/>
                <w:b/>
                <w:bCs/>
                <w:sz w:val="22"/>
                <w:lang w:val="mn-MN"/>
              </w:rPr>
              <w:t>6</w:t>
            </w:r>
            <w:r w:rsidRPr="00E0144C">
              <w:rPr>
                <w:rFonts w:ascii="Arial" w:eastAsia="Times New Roman" w:hAnsi="Arial" w:cs="Arial"/>
                <w:bCs/>
                <w:sz w:val="22"/>
                <w:lang w:val="mn-MN"/>
              </w:rPr>
              <w:t xml:space="preserve"> оны 12 дугаар сарын 31-ний өдрийн дотор үе шаттайгаар хангасан байна.</w:t>
            </w:r>
          </w:p>
          <w:p w14:paraId="3BE58C5F" w14:textId="77777777" w:rsidR="00A47406" w:rsidRPr="00E0144C" w:rsidRDefault="00A47406" w:rsidP="00A47406">
            <w:pPr>
              <w:spacing w:after="0" w:line="180" w:lineRule="atLeast"/>
              <w:rPr>
                <w:rFonts w:ascii="Arial" w:eastAsia="Times New Roman" w:hAnsi="Arial" w:cs="Arial"/>
                <w:b/>
                <w:bCs/>
                <w:sz w:val="22"/>
                <w:lang w:val="mn-MN"/>
              </w:rPr>
            </w:pPr>
            <w:r w:rsidRPr="00E0144C">
              <w:rPr>
                <w:rFonts w:ascii="Arial" w:eastAsia="Times New Roman" w:hAnsi="Arial" w:cs="Arial"/>
                <w:b/>
                <w:bCs/>
                <w:sz w:val="22"/>
                <w:lang w:val="mn-MN"/>
              </w:rPr>
              <w:t>БАНКНЫ ТУХАЙ ХУУЛЬД НЭМЭЛТ, ӨӨРЧЛӨЛТ ОРУУЛАХ ТУХАЙ</w:t>
            </w:r>
          </w:p>
          <w:p w14:paraId="7046E47D" w14:textId="77777777" w:rsidR="00A47406" w:rsidRPr="00E0144C" w:rsidRDefault="00A47406" w:rsidP="00A47406">
            <w:pPr>
              <w:spacing w:after="0" w:line="180" w:lineRule="atLeast"/>
              <w:rPr>
                <w:rFonts w:ascii="Arial" w:eastAsia="Times New Roman" w:hAnsi="Arial" w:cs="Arial"/>
                <w:sz w:val="22"/>
                <w:lang w:val="mn-MN"/>
              </w:rPr>
            </w:pPr>
            <w:r w:rsidRPr="00E0144C">
              <w:rPr>
                <w:rFonts w:ascii="Arial" w:eastAsia="Times New Roman" w:hAnsi="Arial" w:cs="Arial"/>
                <w:b/>
                <w:bCs/>
                <w:sz w:val="22"/>
                <w:lang w:val="mn-MN"/>
              </w:rPr>
              <w:t xml:space="preserve">36 дугаар зүйл. </w:t>
            </w:r>
            <w:r w:rsidRPr="00E0144C">
              <w:rPr>
                <w:rFonts w:ascii="Arial" w:eastAsia="Times New Roman" w:hAnsi="Arial" w:cs="Arial"/>
                <w:sz w:val="22"/>
                <w:lang w:val="mn-MN"/>
              </w:rPr>
              <w:t xml:space="preserve">Банкны тухай хуулийн 36.15 дахь заалтыг хасах </w:t>
            </w:r>
          </w:p>
          <w:p w14:paraId="33C97B5D" w14:textId="1296BD36" w:rsidR="00B8139B" w:rsidRPr="00E0144C" w:rsidRDefault="00B8139B" w:rsidP="00D81A55">
            <w:pPr>
              <w:spacing w:after="120" w:line="240" w:lineRule="auto"/>
              <w:jc w:val="both"/>
              <w:rPr>
                <w:rFonts w:ascii="Arial" w:hAnsi="Arial" w:cs="Arial"/>
                <w:b/>
                <w:bCs/>
                <w:caps/>
                <w:sz w:val="22"/>
                <w:lang w:val="mn-MN"/>
              </w:rPr>
            </w:pPr>
          </w:p>
        </w:tc>
      </w:tr>
      <w:bookmarkEnd w:id="12"/>
    </w:tbl>
    <w:p w14:paraId="3A8526BA" w14:textId="77777777" w:rsidR="00B8139B" w:rsidRPr="00E0144C" w:rsidRDefault="00B8139B" w:rsidP="00B8139B">
      <w:pPr>
        <w:pStyle w:val="NormalWeb"/>
        <w:spacing w:after="0" w:line="240" w:lineRule="auto"/>
        <w:jc w:val="both"/>
        <w:rPr>
          <w:rFonts w:ascii="Arial" w:hAnsi="Arial" w:cs="Arial"/>
          <w:b/>
          <w:bCs/>
          <w:caps/>
          <w:sz w:val="22"/>
          <w:szCs w:val="22"/>
          <w:lang w:val="mn-MN"/>
        </w:rPr>
      </w:pPr>
    </w:p>
    <w:p w14:paraId="1E26DB80" w14:textId="607E18E7" w:rsidR="00D81A55" w:rsidRPr="00E0144C" w:rsidRDefault="00D81A55" w:rsidP="00D81A55">
      <w:pPr>
        <w:spacing w:after="0" w:line="240" w:lineRule="auto"/>
        <w:ind w:firstLine="720"/>
        <w:jc w:val="both"/>
        <w:rPr>
          <w:rFonts w:ascii="Arial" w:eastAsiaTheme="minorHAnsi" w:hAnsi="Arial" w:cs="Arial"/>
          <w:kern w:val="2"/>
          <w:sz w:val="22"/>
          <w:lang w:val="mn-MN"/>
          <w14:ligatures w14:val="standardContextual"/>
        </w:rPr>
      </w:pPr>
      <w:r w:rsidRPr="00E0144C">
        <w:rPr>
          <w:rFonts w:ascii="Arial" w:eastAsiaTheme="minorHAnsi" w:hAnsi="Arial" w:cs="Arial"/>
          <w:sz w:val="22"/>
          <w:lang w:val="mn-MN"/>
        </w:rPr>
        <w:t xml:space="preserve">Банк санхүүгийн салбарын тогтвортой байдлыг хангах, банкны салбарын нийт хувьцаа эзэмшигчийн өмчилж байгаа хувьцааны үнэ цэнийг хадгалах, </w:t>
      </w:r>
      <w:r w:rsidRPr="00E0144C">
        <w:rPr>
          <w:rFonts w:ascii="Arial" w:eastAsiaTheme="minorHAnsi" w:hAnsi="Arial" w:cs="Arial"/>
          <w:noProof/>
          <w:sz w:val="22"/>
          <w:lang w:val="mn-MN"/>
        </w:rPr>
        <w:t>банкны хувь эзэмшлийн төвлөрлийг бууруулах зохицуулалтыг банкны салбарт амжилттай хэрэгжүүлэх</w:t>
      </w:r>
      <w:r w:rsidRPr="00E0144C">
        <w:rPr>
          <w:rFonts w:ascii="Arial" w:eastAsiaTheme="minorHAnsi" w:hAnsi="Arial" w:cs="Arial"/>
          <w:sz w:val="22"/>
          <w:lang w:val="mn-MN"/>
        </w:rPr>
        <w:t>эд шаардлагатай</w:t>
      </w:r>
      <w:r w:rsidRPr="00E0144C">
        <w:rPr>
          <w:rFonts w:ascii="Arial" w:eastAsiaTheme="minorHAnsi" w:hAnsi="Arial" w:cs="Arial"/>
          <w:noProof/>
          <w:sz w:val="22"/>
          <w:lang w:val="mn-MN"/>
        </w:rPr>
        <w:t xml:space="preserve"> дэмжлэгийг банкуудад үзүүлэх хүрээнд </w:t>
      </w:r>
      <w:r w:rsidRPr="00E0144C">
        <w:rPr>
          <w:rFonts w:ascii="Arial" w:eastAsiaTheme="minorHAnsi" w:hAnsi="Arial" w:cs="Arial"/>
          <w:sz w:val="22"/>
          <w:shd w:val="clear" w:color="auto" w:fill="FFFFFF"/>
          <w:lang w:val="mn-MN"/>
        </w:rPr>
        <w:t>Банкны тухай хуульд нэмэлт, өөрчлөлт оруулах тухай хуулийг дагаж мөрдөх журмын тухай хуульд нэмэлтээр 7</w:t>
      </w:r>
      <w:r w:rsidRPr="00E0144C">
        <w:rPr>
          <w:rFonts w:ascii="Arial" w:eastAsiaTheme="minorHAnsi" w:hAnsi="Arial" w:cs="Arial"/>
          <w:sz w:val="22"/>
          <w:shd w:val="clear" w:color="auto" w:fill="FFFFFF"/>
          <w:vertAlign w:val="superscript"/>
          <w:lang w:val="mn-MN"/>
        </w:rPr>
        <w:t>1</w:t>
      </w:r>
      <w:r w:rsidRPr="00E0144C">
        <w:rPr>
          <w:rFonts w:ascii="Arial" w:eastAsiaTheme="minorHAnsi" w:hAnsi="Arial" w:cs="Arial"/>
          <w:sz w:val="22"/>
          <w:shd w:val="clear" w:color="auto" w:fill="FFFFFF"/>
          <w:lang w:val="mn-MN"/>
        </w:rPr>
        <w:t xml:space="preserve"> дүгээр зүйлийг оруулан Банкны тухай хуулийн 36.1, 36.15-дах хэсэгт заасан банкны нөлөө</w:t>
      </w:r>
      <w:r w:rsidR="00A75457">
        <w:rPr>
          <w:rFonts w:ascii="Arial" w:eastAsiaTheme="minorHAnsi" w:hAnsi="Arial" w:cs="Arial"/>
          <w:sz w:val="22"/>
          <w:shd w:val="clear" w:color="auto" w:fill="FFFFFF"/>
          <w:lang w:val="mn-MN"/>
        </w:rPr>
        <w:t xml:space="preserve"> бүхий</w:t>
      </w:r>
      <w:r w:rsidRPr="00E0144C">
        <w:rPr>
          <w:rFonts w:ascii="Arial" w:eastAsiaTheme="minorHAnsi" w:hAnsi="Arial" w:cs="Arial"/>
          <w:sz w:val="22"/>
          <w:shd w:val="clear" w:color="auto" w:fill="FFFFFF"/>
          <w:lang w:val="mn-MN"/>
        </w:rPr>
        <w:t xml:space="preserve"> хувьцаа эзэмшигчид тавигдах шаардлагыг Монгол улс нэгдсэн орсон олон талт, гишүүдийнхээ хөгжлийг дэмжих зорилго бүхий Олон улсын санхүүгийн байгууллагад хамаарахгүй байхаар зохицуулснаар </w:t>
      </w:r>
      <w:r w:rsidRPr="00E0144C">
        <w:rPr>
          <w:rFonts w:ascii="Arial" w:eastAsiaTheme="minorHAnsi" w:hAnsi="Arial" w:cs="Arial"/>
          <w:kern w:val="2"/>
          <w:sz w:val="22"/>
          <w:lang w:val="mn-MN"/>
          <w14:ligatures w14:val="standardContextual"/>
        </w:rPr>
        <w:t xml:space="preserve">Монгол улс гишүүнээр нь элсэн орсон олон талт, гишүүдийнхээ хөгжлийг дэмжих зорилго бүхий Европын Сэргээн босголтын банк, Азийн хөгжлийн банк, Олон Улсын санхүүгийн Корпораци зэрэг олон улсын санхүүгийн байгууллагууд аливаа хязгаарлалтгүйгээр банкуудын хувьцааг худалдан авч, банкны хувьцаа эзэмшигчдийн төвлөрлийг бууруулахад эерэг нөлөө үзүүлэхээр байна. </w:t>
      </w:r>
    </w:p>
    <w:p w14:paraId="36063C01" w14:textId="77777777" w:rsidR="00E00C4B" w:rsidRPr="00E0144C" w:rsidRDefault="00E00C4B" w:rsidP="00D81A55">
      <w:pPr>
        <w:spacing w:after="0" w:line="240" w:lineRule="auto"/>
        <w:ind w:firstLine="720"/>
        <w:jc w:val="both"/>
        <w:rPr>
          <w:rFonts w:ascii="Arial" w:eastAsiaTheme="minorHAnsi" w:hAnsi="Arial" w:cs="Arial"/>
          <w:kern w:val="2"/>
          <w:sz w:val="22"/>
          <w:lang w:val="mn-MN"/>
          <w14:ligatures w14:val="standardContextual"/>
        </w:rPr>
      </w:pPr>
    </w:p>
    <w:p w14:paraId="53BF85A8" w14:textId="4F14D1BB" w:rsidR="00D81A55" w:rsidRPr="00E0144C" w:rsidRDefault="00D81A55" w:rsidP="00D81A55">
      <w:pPr>
        <w:spacing w:after="0" w:line="240" w:lineRule="auto"/>
        <w:ind w:firstLine="720"/>
        <w:jc w:val="both"/>
        <w:rPr>
          <w:rFonts w:ascii="Arial" w:eastAsiaTheme="minorHAnsi" w:hAnsi="Arial" w:cs="Arial"/>
          <w:kern w:val="2"/>
          <w:sz w:val="22"/>
          <w:lang w:val="mn-MN"/>
          <w14:ligatures w14:val="standardContextual"/>
        </w:rPr>
      </w:pPr>
      <w:r w:rsidRPr="00E0144C">
        <w:rPr>
          <w:rFonts w:ascii="Arial" w:eastAsiaTheme="minorHAnsi" w:hAnsi="Arial" w:cs="Arial"/>
          <w:kern w:val="2"/>
          <w:sz w:val="22"/>
          <w:lang w:val="mn-MN"/>
          <w14:ligatures w14:val="standardContextual"/>
        </w:rPr>
        <w:t xml:space="preserve">Эдгээр санхүүгийн байгууллагын төлөөллүүдээс дотоодын банкны салбарт хөрөнгө оруулалт хийх сонирхолтой байгаагаа илэрхийлж байгаа тул уг өөрчлөлт нь банкны салбарт засаглалын өндөр чадамж бүхий хувьцаа эзэмшигчдийг бүрдүүлэхэд чухал ач холбогдолтой гэж үзэж байна. Олон улсын санхүүгийн байгууллага хэд хэдэн банкны хувьцаа эзэмшигч болсноор банкны салбарын хувьцаа эзэмшигчдийн төвлөрөл буурахаас гадна банкуудын зохистой засаглал, хууль хянан нийцүүлэлтийн стандарт олон улсын сайн жишигт нийцэх, банкны хувьцаа эзэмшигчдийн хяналтын тогтолцоо сайжрах, банкны эрсдэл даах чадвар нэмэгдэх, зээлийн бодлого, стратеги нь илүү нийгэмд ээлтэй болж санхүүгийн хүртээмж сайжрах давуу талтай. </w:t>
      </w:r>
    </w:p>
    <w:p w14:paraId="4059F0E9" w14:textId="77777777" w:rsidR="00E00C4B" w:rsidRPr="00E0144C" w:rsidRDefault="00E00C4B" w:rsidP="00D81A55">
      <w:pPr>
        <w:spacing w:after="0" w:line="240" w:lineRule="auto"/>
        <w:ind w:firstLine="720"/>
        <w:jc w:val="both"/>
        <w:rPr>
          <w:rFonts w:ascii="Arial" w:eastAsiaTheme="minorHAnsi" w:hAnsi="Arial" w:cs="Arial"/>
          <w:kern w:val="2"/>
          <w:sz w:val="22"/>
          <w:lang w:val="mn-MN"/>
          <w14:ligatures w14:val="standardContextual"/>
        </w:rPr>
      </w:pPr>
    </w:p>
    <w:p w14:paraId="6974A14E" w14:textId="4A42E2BF" w:rsidR="00D81A55" w:rsidRPr="00E0144C" w:rsidRDefault="00E00C4B" w:rsidP="00E00C4B">
      <w:pPr>
        <w:spacing w:line="240" w:lineRule="auto"/>
        <w:ind w:firstLine="720"/>
        <w:jc w:val="both"/>
        <w:rPr>
          <w:rFonts w:ascii="Arial" w:hAnsi="Arial" w:cs="Arial"/>
          <w:bCs/>
          <w:sz w:val="22"/>
          <w:lang w:val="mn-MN"/>
        </w:rPr>
      </w:pPr>
      <w:r w:rsidRPr="00E0144C">
        <w:rPr>
          <w:rFonts w:ascii="Arial" w:hAnsi="Arial" w:cs="Arial"/>
          <w:bCs/>
          <w:sz w:val="22"/>
          <w:lang w:val="mn-MN"/>
        </w:rPr>
        <w:t>Санхүүгийн зохицуулах хороо, Олон улсын байгууллагуудын</w:t>
      </w:r>
      <w:r w:rsidRPr="00E0144C">
        <w:rPr>
          <w:rStyle w:val="FootnoteReference"/>
          <w:rFonts w:ascii="Arial" w:hAnsi="Arial" w:cs="Arial"/>
          <w:bCs/>
          <w:sz w:val="22"/>
          <w:lang w:val="mn-MN"/>
        </w:rPr>
        <w:footnoteReference w:id="3"/>
      </w:r>
      <w:r w:rsidRPr="00E0144C">
        <w:rPr>
          <w:rFonts w:ascii="Arial" w:hAnsi="Arial" w:cs="Arial"/>
          <w:bCs/>
          <w:sz w:val="22"/>
          <w:lang w:val="mn-MN"/>
        </w:rPr>
        <w:t xml:space="preserve"> зүгээс Монголын хөрөнгийн зах зээлийн нөөц хязгаарлагдмал байгаагаас банкнуудын хувьцааны үнэ тогтворгүй, хэлбэлзэл өндөртэй байгаа нь нэг хувьцаа эзэмшигчийн 20 хувийн хязгаарыг одоо мөрдөгдөж байгаа хуулийн хугацаанд биелүүлэх боломж хязгаарлагдмал байгааг онцолж, хуулийн хугацааг өөрчлөн тогтоох нь илүү үр нөлөөтэй бөгөөд тухайн банкны онцлогт тохирсон урт хугацааны хөрөнгө оруулагчдыг татах боломжийг бүрдүүлэх талаар зөвлөсөн. </w:t>
      </w:r>
    </w:p>
    <w:p w14:paraId="2A4B864B" w14:textId="77777777" w:rsidR="00A6176E" w:rsidRPr="00E0144C" w:rsidRDefault="00A6176E" w:rsidP="00D81A55">
      <w:pPr>
        <w:spacing w:after="0" w:line="240" w:lineRule="auto"/>
        <w:rPr>
          <w:rFonts w:ascii="Arial" w:eastAsiaTheme="minorHAnsi" w:hAnsi="Arial" w:cs="Arial"/>
          <w:sz w:val="22"/>
          <w:lang w:val="mn-MN"/>
        </w:rPr>
      </w:pPr>
    </w:p>
    <w:p w14:paraId="2331CC86" w14:textId="1D2971FD" w:rsidR="0001294A" w:rsidRPr="00E0144C" w:rsidRDefault="0001294A" w:rsidP="00652203">
      <w:pPr>
        <w:pStyle w:val="ListParagraph"/>
        <w:numPr>
          <w:ilvl w:val="1"/>
          <w:numId w:val="4"/>
        </w:numPr>
        <w:tabs>
          <w:tab w:val="left" w:pos="426"/>
        </w:tabs>
        <w:spacing w:after="120" w:line="240" w:lineRule="auto"/>
        <w:ind w:left="425" w:hanging="425"/>
        <w:contextualSpacing w:val="0"/>
        <w:jc w:val="both"/>
        <w:rPr>
          <w:rFonts w:ascii="Arial" w:hAnsi="Arial" w:cs="Arial"/>
          <w:b/>
          <w:sz w:val="22"/>
          <w:lang w:val="mn-MN"/>
        </w:rPr>
      </w:pPr>
      <w:r w:rsidRPr="00E0144C">
        <w:rPr>
          <w:rFonts w:ascii="Arial" w:hAnsi="Arial" w:cs="Arial"/>
          <w:b/>
          <w:sz w:val="22"/>
          <w:lang w:val="mn-MN"/>
        </w:rPr>
        <w:t>Ойлгомжтой байдлыг</w:t>
      </w:r>
      <w:r w:rsidR="0001437A" w:rsidRPr="00E0144C">
        <w:rPr>
          <w:rFonts w:ascii="Arial" w:hAnsi="Arial" w:cs="Arial"/>
          <w:b/>
          <w:sz w:val="22"/>
          <w:lang w:val="mn-MN"/>
        </w:rPr>
        <w:t xml:space="preserve"> </w:t>
      </w:r>
      <w:r w:rsidRPr="00E0144C">
        <w:rPr>
          <w:rFonts w:ascii="Arial" w:hAnsi="Arial" w:cs="Arial"/>
          <w:b/>
          <w:sz w:val="22"/>
          <w:lang w:val="mn-MN"/>
        </w:rPr>
        <w:t>судлах</w:t>
      </w:r>
      <w:r w:rsidR="0001437A" w:rsidRPr="00E0144C">
        <w:rPr>
          <w:rFonts w:ascii="Arial" w:hAnsi="Arial" w:cs="Arial"/>
          <w:b/>
          <w:sz w:val="22"/>
          <w:lang w:val="mn-MN"/>
        </w:rPr>
        <w:t xml:space="preserve"> </w:t>
      </w:r>
      <w:r w:rsidRPr="00E0144C">
        <w:rPr>
          <w:rFonts w:ascii="Arial" w:hAnsi="Arial" w:cs="Arial"/>
          <w:b/>
          <w:sz w:val="22"/>
          <w:lang w:val="mn-MN"/>
        </w:rPr>
        <w:t>хүрээнд хийсэн үнэлгээ:</w:t>
      </w:r>
    </w:p>
    <w:p w14:paraId="1DB8264F" w14:textId="3F3071BA" w:rsidR="00264CAA" w:rsidRPr="00E0144C" w:rsidRDefault="0001294A" w:rsidP="00652203">
      <w:pPr>
        <w:spacing w:after="0" w:line="240" w:lineRule="auto"/>
        <w:ind w:firstLine="567"/>
        <w:jc w:val="both"/>
        <w:rPr>
          <w:rFonts w:ascii="Arial" w:hAnsi="Arial" w:cs="Arial"/>
          <w:sz w:val="22"/>
          <w:lang w:val="mn-MN"/>
        </w:rPr>
      </w:pPr>
      <w:r w:rsidRPr="00E0144C">
        <w:rPr>
          <w:rFonts w:ascii="Arial" w:hAnsi="Arial" w:cs="Arial"/>
          <w:sz w:val="22"/>
          <w:lang w:val="mn-MN"/>
        </w:rPr>
        <w:t>Хуулийн төсөл нь</w:t>
      </w:r>
      <w:r w:rsidR="00D56D8F" w:rsidRPr="00E0144C">
        <w:rPr>
          <w:rFonts w:ascii="Arial" w:hAnsi="Arial" w:cs="Arial"/>
          <w:sz w:val="22"/>
          <w:lang w:val="mn-MN"/>
        </w:rPr>
        <w:t xml:space="preserve"> хэрэгжүүлэх, хэрэглэх этгээд</w:t>
      </w:r>
      <w:r w:rsidRPr="00E0144C">
        <w:rPr>
          <w:rFonts w:ascii="Arial" w:hAnsi="Arial" w:cs="Arial"/>
          <w:sz w:val="22"/>
          <w:lang w:val="mn-MN"/>
        </w:rPr>
        <w:t xml:space="preserve">эд ойлгомжтой байдлаар </w:t>
      </w:r>
      <w:r w:rsidR="00274448" w:rsidRPr="00E0144C">
        <w:rPr>
          <w:rFonts w:ascii="Arial" w:hAnsi="Arial" w:cs="Arial"/>
          <w:sz w:val="22"/>
          <w:lang w:val="mn-MN"/>
        </w:rPr>
        <w:t xml:space="preserve">томьёологдсон эсэхийг </w:t>
      </w:r>
      <w:r w:rsidR="00DC7368" w:rsidRPr="00E0144C">
        <w:rPr>
          <w:rFonts w:ascii="Arial" w:hAnsi="Arial" w:cs="Arial"/>
          <w:sz w:val="22"/>
          <w:lang w:val="mn-MN"/>
        </w:rPr>
        <w:t>тогтоох зорилгоор С</w:t>
      </w:r>
      <w:r w:rsidR="00FB286E" w:rsidRPr="00E0144C">
        <w:rPr>
          <w:rFonts w:ascii="Arial" w:hAnsi="Arial" w:cs="Arial"/>
          <w:sz w:val="22"/>
          <w:lang w:val="mn-MN"/>
        </w:rPr>
        <w:t xml:space="preserve">анхүүгийн зохицуулах хороо, Хадгаламжийн даатгалын корпораци, Монголын банкны холбооны </w:t>
      </w:r>
      <w:r w:rsidR="00530D2E" w:rsidRPr="00E0144C">
        <w:rPr>
          <w:rFonts w:ascii="Arial" w:hAnsi="Arial" w:cs="Arial"/>
          <w:sz w:val="22"/>
          <w:lang w:val="mn-MN"/>
        </w:rPr>
        <w:t xml:space="preserve">төлөөлөл буюу хуулийн төслийг боловсруулахад оролцсон Ажлын хэсгийн гишүүдээс </w:t>
      </w:r>
      <w:r w:rsidR="00274448" w:rsidRPr="00E0144C">
        <w:rPr>
          <w:rFonts w:ascii="Arial" w:hAnsi="Arial" w:cs="Arial"/>
          <w:sz w:val="22"/>
          <w:lang w:val="mn-MN"/>
        </w:rPr>
        <w:t xml:space="preserve">санал авахад </w:t>
      </w:r>
      <w:r w:rsidR="007806E5" w:rsidRPr="00E0144C">
        <w:rPr>
          <w:rFonts w:ascii="Arial" w:hAnsi="Arial" w:cs="Arial"/>
          <w:sz w:val="22"/>
          <w:lang w:val="mn-MN"/>
        </w:rPr>
        <w:t>х</w:t>
      </w:r>
      <w:r w:rsidRPr="00E0144C">
        <w:rPr>
          <w:rFonts w:ascii="Arial" w:hAnsi="Arial" w:cs="Arial"/>
          <w:sz w:val="22"/>
          <w:lang w:val="mn-MN"/>
        </w:rPr>
        <w:t>уулийн төслийн ойлгомжтой байдал</w:t>
      </w:r>
      <w:r w:rsidR="00264CAA" w:rsidRPr="00E0144C">
        <w:rPr>
          <w:rFonts w:ascii="Arial" w:hAnsi="Arial" w:cs="Arial"/>
          <w:sz w:val="22"/>
          <w:lang w:val="mn-MN"/>
        </w:rPr>
        <w:t xml:space="preserve"> хэсэгт ямар нэгэн санал өгөөгүй болно.</w:t>
      </w:r>
    </w:p>
    <w:p w14:paraId="2AEC986D" w14:textId="77777777" w:rsidR="00D81A55" w:rsidRPr="00E0144C" w:rsidRDefault="00D81A55" w:rsidP="00D81A55">
      <w:pPr>
        <w:spacing w:after="0" w:line="240" w:lineRule="auto"/>
        <w:jc w:val="both"/>
        <w:rPr>
          <w:rFonts w:ascii="Arial" w:hAnsi="Arial" w:cs="Arial"/>
          <w:szCs w:val="24"/>
          <w:lang w:val="mn-MN"/>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598"/>
        <w:gridCol w:w="3960"/>
        <w:gridCol w:w="2070"/>
      </w:tblGrid>
      <w:tr w:rsidR="00F5038F" w:rsidRPr="00E0144C" w14:paraId="53F1097A" w14:textId="77777777" w:rsidTr="009D5CCD">
        <w:trPr>
          <w:trHeight w:val="557"/>
        </w:trPr>
        <w:tc>
          <w:tcPr>
            <w:tcW w:w="480" w:type="dxa"/>
          </w:tcPr>
          <w:p w14:paraId="51A05CF2" w14:textId="77777777" w:rsidR="00D81A55" w:rsidRPr="00E0144C" w:rsidRDefault="00D81A55" w:rsidP="000C7FD2">
            <w:pPr>
              <w:spacing w:line="240" w:lineRule="auto"/>
              <w:jc w:val="center"/>
              <w:rPr>
                <w:rFonts w:ascii="Arial" w:hAnsi="Arial" w:cs="Arial"/>
                <w:sz w:val="22"/>
                <w:lang w:val="mn-MN"/>
              </w:rPr>
            </w:pPr>
            <w:r w:rsidRPr="00E0144C">
              <w:rPr>
                <w:rFonts w:ascii="Arial" w:hAnsi="Arial" w:cs="Arial"/>
                <w:sz w:val="22"/>
                <w:lang w:val="mn-MN"/>
              </w:rPr>
              <w:t>№</w:t>
            </w:r>
          </w:p>
        </w:tc>
        <w:tc>
          <w:tcPr>
            <w:tcW w:w="2598" w:type="dxa"/>
          </w:tcPr>
          <w:p w14:paraId="101A9778" w14:textId="77777777" w:rsidR="00D81A55" w:rsidRPr="00E0144C" w:rsidRDefault="00D81A55" w:rsidP="00B77AE5">
            <w:pPr>
              <w:spacing w:line="240" w:lineRule="auto"/>
              <w:jc w:val="center"/>
              <w:rPr>
                <w:rFonts w:ascii="Arial" w:hAnsi="Arial" w:cs="Arial"/>
                <w:sz w:val="22"/>
                <w:lang w:val="mn-MN"/>
              </w:rPr>
            </w:pPr>
            <w:r w:rsidRPr="00E0144C">
              <w:rPr>
                <w:rFonts w:ascii="Arial" w:hAnsi="Arial" w:cs="Arial"/>
                <w:sz w:val="22"/>
                <w:lang w:val="mn-MN"/>
              </w:rPr>
              <w:t>Санал ирүүлсэн байгууллагын нэр</w:t>
            </w:r>
          </w:p>
        </w:tc>
        <w:tc>
          <w:tcPr>
            <w:tcW w:w="3960" w:type="dxa"/>
          </w:tcPr>
          <w:p w14:paraId="2FBFF88F" w14:textId="77777777" w:rsidR="001E1713" w:rsidRPr="00E0144C" w:rsidRDefault="00D81A55" w:rsidP="001E1713">
            <w:pPr>
              <w:spacing w:after="0" w:line="240" w:lineRule="auto"/>
              <w:jc w:val="center"/>
              <w:rPr>
                <w:rFonts w:ascii="Arial" w:hAnsi="Arial" w:cs="Arial"/>
                <w:sz w:val="22"/>
                <w:lang w:val="mn-MN"/>
              </w:rPr>
            </w:pPr>
            <w:r w:rsidRPr="00E0144C">
              <w:rPr>
                <w:rFonts w:ascii="Arial" w:hAnsi="Arial" w:cs="Arial"/>
                <w:sz w:val="22"/>
                <w:lang w:val="mn-MN"/>
              </w:rPr>
              <w:t xml:space="preserve">Саналын </w:t>
            </w:r>
          </w:p>
          <w:p w14:paraId="67318B1E" w14:textId="364FD58B" w:rsidR="00D81A55" w:rsidRPr="00E0144C" w:rsidRDefault="00D81A55" w:rsidP="001E1713">
            <w:pPr>
              <w:spacing w:after="0" w:line="240" w:lineRule="auto"/>
              <w:jc w:val="center"/>
              <w:rPr>
                <w:rFonts w:ascii="Arial" w:hAnsi="Arial" w:cs="Arial"/>
                <w:sz w:val="22"/>
                <w:lang w:val="mn-MN"/>
              </w:rPr>
            </w:pPr>
            <w:r w:rsidRPr="00E0144C">
              <w:rPr>
                <w:rFonts w:ascii="Arial" w:hAnsi="Arial" w:cs="Arial"/>
                <w:sz w:val="22"/>
                <w:lang w:val="mn-MN"/>
              </w:rPr>
              <w:t>агуулга</w:t>
            </w:r>
          </w:p>
        </w:tc>
        <w:tc>
          <w:tcPr>
            <w:tcW w:w="2070" w:type="dxa"/>
          </w:tcPr>
          <w:p w14:paraId="72B2E466" w14:textId="77777777" w:rsidR="00D81A55" w:rsidRPr="00E0144C" w:rsidRDefault="00D81A55" w:rsidP="00B77AE5">
            <w:pPr>
              <w:spacing w:line="240" w:lineRule="auto"/>
              <w:jc w:val="center"/>
              <w:rPr>
                <w:rFonts w:ascii="Arial" w:hAnsi="Arial" w:cs="Arial"/>
                <w:sz w:val="22"/>
                <w:lang w:val="mn-MN"/>
              </w:rPr>
            </w:pPr>
            <w:r w:rsidRPr="00E0144C">
              <w:rPr>
                <w:rFonts w:ascii="Arial" w:hAnsi="Arial" w:cs="Arial"/>
                <w:sz w:val="22"/>
                <w:lang w:val="mn-MN"/>
              </w:rPr>
              <w:t>Ойлгомжгүй байгаа хуулийн төслийн зохицуулалт</w:t>
            </w:r>
          </w:p>
        </w:tc>
      </w:tr>
      <w:tr w:rsidR="00F5038F" w:rsidRPr="00E0144C" w14:paraId="6AA95E46" w14:textId="77777777" w:rsidTr="009D5CCD">
        <w:trPr>
          <w:trHeight w:val="1016"/>
        </w:trPr>
        <w:tc>
          <w:tcPr>
            <w:tcW w:w="480" w:type="dxa"/>
          </w:tcPr>
          <w:p w14:paraId="78437548" w14:textId="77777777" w:rsidR="000C7FD2" w:rsidRPr="00E0144C" w:rsidRDefault="000C7FD2" w:rsidP="000C7FD2">
            <w:pPr>
              <w:spacing w:line="240" w:lineRule="auto"/>
              <w:jc w:val="center"/>
              <w:rPr>
                <w:rFonts w:ascii="Arial" w:hAnsi="Arial" w:cs="Arial"/>
                <w:sz w:val="22"/>
                <w:lang w:val="mn-MN"/>
              </w:rPr>
            </w:pPr>
          </w:p>
          <w:p w14:paraId="610560DD" w14:textId="6ED4E433" w:rsidR="00D81A55" w:rsidRPr="00E0144C" w:rsidRDefault="00D81A55" w:rsidP="000C7FD2">
            <w:pPr>
              <w:spacing w:line="240" w:lineRule="auto"/>
              <w:jc w:val="center"/>
              <w:rPr>
                <w:rFonts w:ascii="Arial" w:hAnsi="Arial" w:cs="Arial"/>
                <w:sz w:val="22"/>
                <w:lang w:val="mn-MN"/>
              </w:rPr>
            </w:pPr>
            <w:r w:rsidRPr="00E0144C">
              <w:rPr>
                <w:rFonts w:ascii="Arial" w:hAnsi="Arial" w:cs="Arial"/>
                <w:sz w:val="22"/>
                <w:lang w:val="mn-MN"/>
              </w:rPr>
              <w:t>1</w:t>
            </w:r>
          </w:p>
        </w:tc>
        <w:tc>
          <w:tcPr>
            <w:tcW w:w="2598" w:type="dxa"/>
            <w:vAlign w:val="center"/>
          </w:tcPr>
          <w:p w14:paraId="67BFD400" w14:textId="0F8B6B42" w:rsidR="000C7FD2" w:rsidRPr="00E0144C" w:rsidRDefault="00D81A55" w:rsidP="000C7FD2">
            <w:pPr>
              <w:spacing w:after="0" w:line="240" w:lineRule="auto"/>
              <w:jc w:val="both"/>
              <w:rPr>
                <w:rFonts w:ascii="Arial" w:hAnsi="Arial" w:cs="Arial"/>
                <w:sz w:val="22"/>
                <w:lang w:val="mn-MN"/>
              </w:rPr>
            </w:pPr>
            <w:r w:rsidRPr="00E0144C">
              <w:rPr>
                <w:rFonts w:ascii="Arial" w:hAnsi="Arial" w:cs="Arial"/>
                <w:sz w:val="22"/>
                <w:lang w:val="mn-MN"/>
              </w:rPr>
              <w:t>Монголбанк</w:t>
            </w:r>
          </w:p>
          <w:p w14:paraId="4762E074" w14:textId="77777777" w:rsidR="00D81A55" w:rsidRPr="00E0144C" w:rsidRDefault="00D81A55" w:rsidP="000C7FD2">
            <w:pPr>
              <w:spacing w:after="0" w:line="240" w:lineRule="auto"/>
              <w:jc w:val="both"/>
              <w:rPr>
                <w:rFonts w:ascii="Arial" w:hAnsi="Arial" w:cs="Arial"/>
                <w:sz w:val="22"/>
                <w:lang w:val="mn-MN"/>
              </w:rPr>
            </w:pPr>
            <w:r w:rsidRPr="00E0144C">
              <w:rPr>
                <w:rFonts w:ascii="Arial" w:hAnsi="Arial" w:cs="Arial"/>
                <w:sz w:val="22"/>
                <w:lang w:val="mn-MN"/>
              </w:rPr>
              <w:t>Санхүүгийн зохицуулах хороо</w:t>
            </w:r>
          </w:p>
          <w:p w14:paraId="51A0F65E" w14:textId="4618DBF5" w:rsidR="0048568C" w:rsidRPr="00E0144C" w:rsidRDefault="0048568C" w:rsidP="000C7FD2">
            <w:pPr>
              <w:spacing w:after="0" w:line="240" w:lineRule="auto"/>
              <w:jc w:val="both"/>
              <w:rPr>
                <w:rFonts w:ascii="Arial" w:hAnsi="Arial" w:cs="Arial"/>
                <w:sz w:val="22"/>
                <w:lang w:val="mn-MN"/>
              </w:rPr>
            </w:pPr>
            <w:r w:rsidRPr="00E0144C">
              <w:rPr>
                <w:rFonts w:ascii="Arial" w:hAnsi="Arial" w:cs="Arial"/>
                <w:sz w:val="22"/>
                <w:lang w:val="mn-MN"/>
              </w:rPr>
              <w:t>Хадгаламжийн даатгалын корпораци</w:t>
            </w:r>
          </w:p>
        </w:tc>
        <w:tc>
          <w:tcPr>
            <w:tcW w:w="3960" w:type="dxa"/>
            <w:vAlign w:val="center"/>
          </w:tcPr>
          <w:p w14:paraId="27185B2D" w14:textId="77777777" w:rsidR="00D81A55" w:rsidRPr="00E0144C" w:rsidRDefault="00D81A55" w:rsidP="000C7FD2">
            <w:pPr>
              <w:spacing w:line="240" w:lineRule="auto"/>
              <w:jc w:val="both"/>
              <w:rPr>
                <w:rFonts w:ascii="Arial" w:hAnsi="Arial" w:cs="Arial"/>
                <w:sz w:val="22"/>
                <w:lang w:val="mn-MN"/>
              </w:rPr>
            </w:pPr>
            <w:r w:rsidRPr="00E0144C">
              <w:rPr>
                <w:rFonts w:ascii="Arial" w:hAnsi="Arial" w:cs="Arial"/>
                <w:sz w:val="22"/>
                <w:lang w:val="mn-MN"/>
              </w:rPr>
              <w:t>Банкны тухай хуульд нэмэлт, өөрчлөлт оруулах тухай хуулийн төсөл нь зөв ойлгож, хэрэгжүүлэх боломжтой байдлаар боловсруулагдсан байна.</w:t>
            </w:r>
          </w:p>
        </w:tc>
        <w:tc>
          <w:tcPr>
            <w:tcW w:w="2070" w:type="dxa"/>
          </w:tcPr>
          <w:p w14:paraId="25917D7B" w14:textId="77777777" w:rsidR="00E00C4B" w:rsidRPr="00E0144C" w:rsidRDefault="00E00C4B" w:rsidP="00B77AE5">
            <w:pPr>
              <w:spacing w:line="240" w:lineRule="auto"/>
              <w:jc w:val="center"/>
              <w:rPr>
                <w:rFonts w:ascii="Arial" w:hAnsi="Arial" w:cs="Arial"/>
                <w:sz w:val="22"/>
                <w:lang w:val="mn-MN"/>
              </w:rPr>
            </w:pPr>
          </w:p>
          <w:p w14:paraId="6C6E9DD1" w14:textId="2838C95B" w:rsidR="00D81A55" w:rsidRPr="00E0144C" w:rsidRDefault="00D81A55" w:rsidP="00B77AE5">
            <w:pPr>
              <w:spacing w:line="240" w:lineRule="auto"/>
              <w:jc w:val="center"/>
              <w:rPr>
                <w:rFonts w:ascii="Arial" w:hAnsi="Arial" w:cs="Arial"/>
                <w:sz w:val="22"/>
                <w:lang w:val="mn-MN"/>
              </w:rPr>
            </w:pPr>
            <w:r w:rsidRPr="00E0144C">
              <w:rPr>
                <w:rFonts w:ascii="Arial" w:hAnsi="Arial" w:cs="Arial"/>
                <w:sz w:val="22"/>
                <w:lang w:val="mn-MN"/>
              </w:rPr>
              <w:t>-</w:t>
            </w:r>
          </w:p>
        </w:tc>
      </w:tr>
    </w:tbl>
    <w:p w14:paraId="0E473115" w14:textId="77777777" w:rsidR="000C7FD2" w:rsidRPr="00E0144C" w:rsidRDefault="000C7FD2" w:rsidP="000C7FD2">
      <w:pPr>
        <w:spacing w:after="120" w:line="240" w:lineRule="auto"/>
        <w:ind w:firstLine="539"/>
        <w:jc w:val="both"/>
        <w:rPr>
          <w:rFonts w:ascii="Arial" w:hAnsi="Arial" w:cs="Arial"/>
          <w:sz w:val="22"/>
          <w:lang w:val="mn-MN"/>
        </w:rPr>
      </w:pPr>
    </w:p>
    <w:p w14:paraId="26F35634" w14:textId="68512A99" w:rsidR="00D81A55" w:rsidRPr="00E0144C" w:rsidRDefault="000C7FD2" w:rsidP="00121F84">
      <w:pPr>
        <w:spacing w:after="120" w:line="240" w:lineRule="auto"/>
        <w:ind w:firstLine="539"/>
        <w:jc w:val="both"/>
        <w:rPr>
          <w:rFonts w:ascii="Arial" w:hAnsi="Arial" w:cs="Arial"/>
          <w:sz w:val="22"/>
          <w:lang w:val="mn-MN"/>
        </w:rPr>
      </w:pPr>
      <w:r w:rsidRPr="00E0144C">
        <w:rPr>
          <w:rFonts w:ascii="Arial" w:hAnsi="Arial" w:cs="Arial"/>
          <w:sz w:val="22"/>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тогтоомжийн тухай хуулийн дараах заалтад заасан шаардлагыг хангасан эсэхэд хариулт өгөх замаар шалгалаа. </w:t>
      </w:r>
    </w:p>
    <w:p w14:paraId="62880B6A" w14:textId="77777777" w:rsidR="00D81A55" w:rsidRPr="00E0144C" w:rsidRDefault="00D81A55" w:rsidP="00121F84">
      <w:pPr>
        <w:spacing w:after="120" w:line="240" w:lineRule="auto"/>
        <w:ind w:firstLine="539"/>
        <w:jc w:val="both"/>
        <w:rPr>
          <w:rFonts w:ascii="Arial" w:hAnsi="Arial" w:cs="Arial"/>
          <w:sz w:val="22"/>
          <w:lang w:val="mn-MN"/>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72"/>
      </w:tblGrid>
      <w:tr w:rsidR="00F5038F" w:rsidRPr="00E0144C" w14:paraId="7E149785" w14:textId="77777777" w:rsidTr="009D5CCD">
        <w:trPr>
          <w:trHeight w:val="60"/>
        </w:trPr>
        <w:tc>
          <w:tcPr>
            <w:tcW w:w="9108" w:type="dxa"/>
            <w:gridSpan w:val="2"/>
            <w:shd w:val="clear" w:color="auto" w:fill="E2EFD9" w:themeFill="accent6" w:themeFillTint="33"/>
            <w:vAlign w:val="center"/>
          </w:tcPr>
          <w:p w14:paraId="2C7E2315" w14:textId="77777777" w:rsidR="007425D5" w:rsidRPr="00E0144C" w:rsidRDefault="007425D5" w:rsidP="00FB286E">
            <w:pPr>
              <w:spacing w:after="0" w:line="240" w:lineRule="auto"/>
              <w:jc w:val="center"/>
              <w:rPr>
                <w:rFonts w:ascii="Arial" w:hAnsi="Arial" w:cs="Arial"/>
                <w:b/>
                <w:sz w:val="22"/>
                <w:lang w:val="mn-MN"/>
              </w:rPr>
            </w:pPr>
            <w:r w:rsidRPr="00E0144C">
              <w:rPr>
                <w:rFonts w:ascii="Arial" w:hAnsi="Arial" w:cs="Arial"/>
                <w:b/>
                <w:sz w:val="22"/>
                <w:lang w:val="mn-MN"/>
              </w:rPr>
              <w:t>Хууль тогтоомжийн тухай хуулийн 29 дүгээр зүйлд заасан Хуулийн төслийн эх бичвэрийн агуулгад тавих нийтлэг шаардлага</w:t>
            </w:r>
          </w:p>
        </w:tc>
      </w:tr>
      <w:tr w:rsidR="00F5038F" w:rsidRPr="00E0144C" w14:paraId="2DF00826" w14:textId="77777777" w:rsidTr="009D5CCD">
        <w:trPr>
          <w:trHeight w:val="60"/>
        </w:trPr>
        <w:tc>
          <w:tcPr>
            <w:tcW w:w="3936" w:type="dxa"/>
            <w:shd w:val="clear" w:color="auto" w:fill="auto"/>
            <w:vAlign w:val="center"/>
          </w:tcPr>
          <w:p w14:paraId="7705C0AD" w14:textId="77777777" w:rsidR="007425D5" w:rsidRPr="00E0144C" w:rsidRDefault="007425D5" w:rsidP="00FB286E">
            <w:pPr>
              <w:spacing w:after="0" w:line="240" w:lineRule="auto"/>
              <w:jc w:val="center"/>
              <w:rPr>
                <w:rFonts w:ascii="Arial" w:hAnsi="Arial" w:cs="Arial"/>
                <w:b/>
                <w:sz w:val="22"/>
                <w:lang w:val="mn-MN"/>
              </w:rPr>
            </w:pPr>
            <w:r w:rsidRPr="00E0144C">
              <w:rPr>
                <w:rFonts w:ascii="Arial" w:hAnsi="Arial" w:cs="Arial"/>
                <w:b/>
                <w:sz w:val="22"/>
                <w:lang w:val="mn-MN"/>
              </w:rPr>
              <w:t>Хууль тогтоомжийн тухай хуулийн зохицуулалт</w:t>
            </w:r>
          </w:p>
        </w:tc>
        <w:tc>
          <w:tcPr>
            <w:tcW w:w="5172" w:type="dxa"/>
            <w:shd w:val="clear" w:color="auto" w:fill="auto"/>
            <w:vAlign w:val="center"/>
          </w:tcPr>
          <w:p w14:paraId="32BD9453" w14:textId="77777777" w:rsidR="007425D5" w:rsidRPr="00E0144C" w:rsidRDefault="007425D5" w:rsidP="00FB286E">
            <w:pPr>
              <w:spacing w:after="0" w:line="240" w:lineRule="auto"/>
              <w:jc w:val="center"/>
              <w:rPr>
                <w:rFonts w:ascii="Arial" w:hAnsi="Arial" w:cs="Arial"/>
                <w:b/>
                <w:sz w:val="22"/>
                <w:lang w:val="mn-MN"/>
              </w:rPr>
            </w:pPr>
            <w:r w:rsidRPr="00E0144C">
              <w:rPr>
                <w:rFonts w:ascii="Arial" w:hAnsi="Arial" w:cs="Arial"/>
                <w:b/>
                <w:sz w:val="22"/>
                <w:lang w:val="mn-MN"/>
              </w:rPr>
              <w:t>Хуулийн төслийн зохицуулалтад үнэлгээ хийсэн байдал</w:t>
            </w:r>
          </w:p>
        </w:tc>
      </w:tr>
      <w:tr w:rsidR="00F5038F" w:rsidRPr="00E0144C" w14:paraId="51D8F418" w14:textId="77777777" w:rsidTr="009D5CCD">
        <w:trPr>
          <w:trHeight w:val="1408"/>
        </w:trPr>
        <w:tc>
          <w:tcPr>
            <w:tcW w:w="3936" w:type="dxa"/>
            <w:shd w:val="clear" w:color="auto" w:fill="auto"/>
            <w:vAlign w:val="center"/>
          </w:tcPr>
          <w:p w14:paraId="6C756508" w14:textId="3F9C39E9" w:rsidR="007425D5" w:rsidRPr="00E0144C" w:rsidRDefault="007425D5" w:rsidP="00235FCE">
            <w:pPr>
              <w:rPr>
                <w:rFonts w:ascii="Arial" w:hAnsi="Arial" w:cs="Arial"/>
                <w:sz w:val="22"/>
                <w:lang w:val="mn-MN"/>
              </w:rPr>
            </w:pPr>
            <w:r w:rsidRPr="00E0144C">
              <w:rPr>
                <w:rFonts w:ascii="Arial" w:hAnsi="Arial" w:cs="Arial"/>
                <w:sz w:val="22"/>
                <w:lang w:val="mn-MN"/>
              </w:rPr>
              <w:t>29.1.1.</w:t>
            </w:r>
            <w:r w:rsidR="00652203" w:rsidRPr="00E0144C">
              <w:rPr>
                <w:rFonts w:ascii="Arial" w:hAnsi="Arial" w:cs="Arial"/>
                <w:sz w:val="22"/>
                <w:lang w:val="mn-MN"/>
              </w:rPr>
              <w:t xml:space="preserve"> </w:t>
            </w:r>
            <w:r w:rsidRPr="00E0144C">
              <w:rPr>
                <w:rFonts w:ascii="Arial" w:hAnsi="Arial" w:cs="Arial"/>
                <w:sz w:val="22"/>
                <w:lang w:val="mn-MN"/>
              </w:rPr>
              <w:t>Монгол</w:t>
            </w:r>
            <w:r w:rsidR="00652203" w:rsidRPr="00E0144C">
              <w:rPr>
                <w:rFonts w:ascii="Arial" w:hAnsi="Arial" w:cs="Arial"/>
                <w:sz w:val="22"/>
                <w:lang w:val="mn-MN"/>
              </w:rPr>
              <w:t xml:space="preserve"> </w:t>
            </w:r>
            <w:r w:rsidRPr="00E0144C">
              <w:rPr>
                <w:rFonts w:ascii="Arial" w:hAnsi="Arial" w:cs="Arial"/>
                <w:sz w:val="22"/>
                <w:lang w:val="mn-MN"/>
              </w:rPr>
              <w:t>Улсын Үндсэн хууль, Монгол Улсын олон улсын гэрээнд нийцсэн, бусад хууль, үндэсний аюулгүй байдлын үзэл баримтлалтай уялдсан байх;</w:t>
            </w:r>
          </w:p>
        </w:tc>
        <w:tc>
          <w:tcPr>
            <w:tcW w:w="5172" w:type="dxa"/>
            <w:shd w:val="clear" w:color="auto" w:fill="auto"/>
            <w:vAlign w:val="center"/>
          </w:tcPr>
          <w:p w14:paraId="0EA45837" w14:textId="1C962DE9" w:rsidR="00A3164F" w:rsidRPr="00E0144C" w:rsidRDefault="00F60B44" w:rsidP="00235FCE">
            <w:pPr>
              <w:rPr>
                <w:rFonts w:ascii="Arial" w:hAnsi="Arial" w:cs="Arial"/>
                <w:sz w:val="22"/>
                <w:lang w:val="mn-MN"/>
              </w:rPr>
            </w:pPr>
            <w:bookmarkStart w:id="13" w:name="_Toc518308381"/>
            <w:r w:rsidRPr="00E0144C">
              <w:rPr>
                <w:rFonts w:ascii="Arial" w:hAnsi="Arial" w:cs="Arial"/>
                <w:sz w:val="22"/>
                <w:lang w:val="mn-MN"/>
              </w:rPr>
              <w:t xml:space="preserve">“Төрөөс мөнгөний бодлогын талаар 2020 онд баримтлах үндсэн чиглэл”-ийн 2.2-т “Банкны салбарын эрсдэл даах чадварыг нэмэгдүүлэх, зохистой засаглалын зарчим, олон нийтийн оролцоо, хяналтыг бий болгох зорилгоор хууль, эрх зүйн зохицуулалтыг бий болгож, системийн нөлөө бүхий банкны хувь эзэмшлийн төвлөрлийг бууруулах талаар банкуудыг хугацаатай үүрэгжүүлэх арга хэмжээг авна” гэж, </w:t>
            </w:r>
            <w:r w:rsidR="002E20D8" w:rsidRPr="00E0144C">
              <w:rPr>
                <w:rFonts w:ascii="Arial" w:hAnsi="Arial" w:cs="Arial"/>
                <w:sz w:val="22"/>
                <w:lang w:val="mn-MN"/>
              </w:rPr>
              <w:t xml:space="preserve">“Монгол Улсын тогтвортой хөгжлийн үзэл баримтлал-2030”, “Монгол Улсын санхүүгийн зах зээлийг 2025 он хүртэл хөгжүүлэх үндэсний хөтөлбөр”-т банкны салбарын өөрийн хөрөнгийг нэмэгдүүлж, эрсдэл даах чадварыг сайжруулах хүрээнд системийн нөлөө бүхий банкуудыг хувьцаат компанийн хэлбэрт шилжүүлэх бодлого баримталж, хувьцааг хөрөнгийн бирж дээр арилжаалдаг болох эрх зүйн </w:t>
            </w:r>
            <w:r w:rsidR="007A7FDE" w:rsidRPr="00E0144C">
              <w:rPr>
                <w:rFonts w:ascii="Arial" w:hAnsi="Arial" w:cs="Arial"/>
                <w:sz w:val="22"/>
                <w:lang w:val="mn-MN"/>
              </w:rPr>
              <w:t>орчныг</w:t>
            </w:r>
            <w:r w:rsidR="002E20D8" w:rsidRPr="00E0144C">
              <w:rPr>
                <w:rFonts w:ascii="Arial" w:hAnsi="Arial" w:cs="Arial"/>
                <w:sz w:val="22"/>
                <w:lang w:val="mn-MN"/>
              </w:rPr>
              <w:t xml:space="preserve"> бүрдүүлэхээр заасан.</w:t>
            </w:r>
            <w:bookmarkEnd w:id="13"/>
            <w:r w:rsidR="00A3164F" w:rsidRPr="00E0144C">
              <w:rPr>
                <w:rFonts w:ascii="Arial" w:hAnsi="Arial" w:cs="Arial"/>
                <w:sz w:val="22"/>
                <w:lang w:val="mn-MN"/>
              </w:rPr>
              <w:t xml:space="preserve"> </w:t>
            </w:r>
            <w:r w:rsidR="00D20CED" w:rsidRPr="00E0144C">
              <w:rPr>
                <w:rFonts w:ascii="Arial" w:hAnsi="Arial" w:cs="Arial"/>
                <w:sz w:val="22"/>
                <w:lang w:val="mn-MN"/>
              </w:rPr>
              <w:t xml:space="preserve">Хуулийн төслийн зохицуулалтууд нь Монгол Улсын олон улсын гэрээнд нийцэх бөгөөд хүчин төгөлдөр </w:t>
            </w:r>
            <w:r w:rsidR="00D20CED" w:rsidRPr="00E0144C">
              <w:rPr>
                <w:rFonts w:ascii="Arial" w:hAnsi="Arial" w:cs="Arial"/>
                <w:sz w:val="22"/>
                <w:lang w:val="mn-MN"/>
              </w:rPr>
              <w:lastRenderedPageBreak/>
              <w:t xml:space="preserve">мөрдөгдөж байгаа бусад хууль тогтоомжтой зөрчилдөх зохицуулалт агуулаагүй </w:t>
            </w:r>
            <w:r w:rsidRPr="00E0144C">
              <w:rPr>
                <w:rFonts w:ascii="Arial" w:hAnsi="Arial" w:cs="Arial"/>
                <w:sz w:val="22"/>
                <w:lang w:val="mn-MN"/>
              </w:rPr>
              <w:t>ш</w:t>
            </w:r>
            <w:r w:rsidR="00D20CED" w:rsidRPr="00E0144C">
              <w:rPr>
                <w:rFonts w:ascii="Arial" w:hAnsi="Arial" w:cs="Arial"/>
                <w:sz w:val="22"/>
                <w:lang w:val="mn-MN"/>
              </w:rPr>
              <w:t>аардлагыг хангасан байна.</w:t>
            </w:r>
          </w:p>
        </w:tc>
      </w:tr>
      <w:tr w:rsidR="00F5038F" w:rsidRPr="00E0144C" w14:paraId="2190AFAE" w14:textId="77777777" w:rsidTr="009D5CCD">
        <w:tc>
          <w:tcPr>
            <w:tcW w:w="3936" w:type="dxa"/>
            <w:shd w:val="clear" w:color="auto" w:fill="auto"/>
            <w:vAlign w:val="center"/>
          </w:tcPr>
          <w:p w14:paraId="0B192CD1"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lastRenderedPageBreak/>
              <w:t>29.1.2.тухайн хуулиар зохицуулах нийгмийн харилцаанд хамаарах асуудлыг бүрэн тусгасан байх;</w:t>
            </w:r>
          </w:p>
        </w:tc>
        <w:tc>
          <w:tcPr>
            <w:tcW w:w="5172" w:type="dxa"/>
            <w:shd w:val="clear" w:color="auto" w:fill="auto"/>
            <w:vAlign w:val="center"/>
          </w:tcPr>
          <w:p w14:paraId="5FD8F736"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w:t>
            </w:r>
            <w:r w:rsidR="00644B37" w:rsidRPr="00E0144C">
              <w:rPr>
                <w:rFonts w:ascii="Arial" w:hAnsi="Arial" w:cs="Arial"/>
                <w:sz w:val="22"/>
                <w:lang w:val="mn-MN"/>
              </w:rPr>
              <w:t>а</w:t>
            </w:r>
            <w:r w:rsidRPr="00E0144C">
              <w:rPr>
                <w:rFonts w:ascii="Arial" w:hAnsi="Arial" w:cs="Arial"/>
                <w:sz w:val="22"/>
                <w:lang w:val="mn-MN"/>
              </w:rPr>
              <w:t>ардлагыг</w:t>
            </w:r>
            <w:r w:rsidR="00644B37" w:rsidRPr="00E0144C">
              <w:rPr>
                <w:rFonts w:ascii="Arial" w:hAnsi="Arial" w:cs="Arial"/>
                <w:sz w:val="22"/>
                <w:lang w:val="mn-MN"/>
              </w:rPr>
              <w:t xml:space="preserve"> хангасан байна.</w:t>
            </w:r>
          </w:p>
        </w:tc>
      </w:tr>
      <w:tr w:rsidR="00F5038F" w:rsidRPr="00E0144C" w14:paraId="32FC7A9B" w14:textId="77777777" w:rsidTr="009D5CCD">
        <w:tc>
          <w:tcPr>
            <w:tcW w:w="3936" w:type="dxa"/>
            <w:shd w:val="clear" w:color="auto" w:fill="auto"/>
            <w:vAlign w:val="center"/>
          </w:tcPr>
          <w:p w14:paraId="46B0709D"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29.1.3.тухайн хуулиар зохицуулах нийгмийн харилцааны хүрээнээс хальсан асуудлыг тусгахгүй байх;</w:t>
            </w:r>
          </w:p>
        </w:tc>
        <w:tc>
          <w:tcPr>
            <w:tcW w:w="5172" w:type="dxa"/>
            <w:shd w:val="clear" w:color="auto" w:fill="auto"/>
            <w:vAlign w:val="center"/>
          </w:tcPr>
          <w:p w14:paraId="79DD1F08"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w:t>
            </w:r>
            <w:r w:rsidR="00644B37" w:rsidRPr="00E0144C">
              <w:rPr>
                <w:rFonts w:ascii="Arial" w:hAnsi="Arial" w:cs="Arial"/>
                <w:sz w:val="22"/>
                <w:lang w:val="mn-MN"/>
              </w:rPr>
              <w:t xml:space="preserve"> хангасан байна.</w:t>
            </w:r>
          </w:p>
        </w:tc>
      </w:tr>
      <w:tr w:rsidR="00F5038F" w:rsidRPr="00E0144C" w14:paraId="5674C9E6" w14:textId="77777777" w:rsidTr="009D5CCD">
        <w:tc>
          <w:tcPr>
            <w:tcW w:w="3936" w:type="dxa"/>
            <w:shd w:val="clear" w:color="auto" w:fill="auto"/>
            <w:vAlign w:val="center"/>
          </w:tcPr>
          <w:p w14:paraId="44A7A62B" w14:textId="1AED65A1"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172" w:type="dxa"/>
            <w:shd w:val="clear" w:color="auto" w:fill="auto"/>
            <w:vAlign w:val="center"/>
          </w:tcPr>
          <w:p w14:paraId="6E9EA033"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0DD9C93F" w14:textId="77777777" w:rsidTr="009D5CCD">
        <w:tc>
          <w:tcPr>
            <w:tcW w:w="3936" w:type="dxa"/>
            <w:shd w:val="clear" w:color="auto" w:fill="auto"/>
            <w:vAlign w:val="center"/>
          </w:tcPr>
          <w:p w14:paraId="597262AE"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29.1.5.зүйл, хэсэг, заалт нь хоорондоо зөрчилгүй байх;</w:t>
            </w:r>
          </w:p>
        </w:tc>
        <w:tc>
          <w:tcPr>
            <w:tcW w:w="5172" w:type="dxa"/>
            <w:shd w:val="clear" w:color="auto" w:fill="auto"/>
            <w:vAlign w:val="center"/>
          </w:tcPr>
          <w:p w14:paraId="14409D28"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62D0F93D" w14:textId="77777777" w:rsidTr="009D5CCD">
        <w:tc>
          <w:tcPr>
            <w:tcW w:w="3936" w:type="dxa"/>
            <w:shd w:val="clear" w:color="auto" w:fill="auto"/>
            <w:vAlign w:val="center"/>
          </w:tcPr>
          <w:p w14:paraId="770A34D3"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29.1.6.хэм хэмжээ тогтоогоогүй, тунхагласан шинжтэй буюу нэг удаа хэрэгжүүлэх заалт тусгахгүй байх;</w:t>
            </w:r>
          </w:p>
        </w:tc>
        <w:tc>
          <w:tcPr>
            <w:tcW w:w="5172" w:type="dxa"/>
            <w:shd w:val="clear" w:color="auto" w:fill="auto"/>
            <w:vAlign w:val="center"/>
          </w:tcPr>
          <w:p w14:paraId="5D9972AB"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0AC4D8FE" w14:textId="77777777" w:rsidTr="009D5CCD">
        <w:tc>
          <w:tcPr>
            <w:tcW w:w="3936" w:type="dxa"/>
            <w:shd w:val="clear" w:color="auto" w:fill="auto"/>
            <w:vAlign w:val="center"/>
          </w:tcPr>
          <w:p w14:paraId="05F68150"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172" w:type="dxa"/>
            <w:shd w:val="clear" w:color="auto" w:fill="auto"/>
            <w:vAlign w:val="center"/>
          </w:tcPr>
          <w:p w14:paraId="5CCB9FF8" w14:textId="77777777" w:rsidR="007425D5" w:rsidRPr="00E0144C" w:rsidRDefault="00227B9C"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0D445723" w14:textId="77777777" w:rsidTr="009D5CCD">
        <w:tc>
          <w:tcPr>
            <w:tcW w:w="3936" w:type="dxa"/>
            <w:shd w:val="clear" w:color="auto" w:fill="auto"/>
            <w:vAlign w:val="center"/>
          </w:tcPr>
          <w:p w14:paraId="3CC55154"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172" w:type="dxa"/>
            <w:shd w:val="clear" w:color="auto" w:fill="auto"/>
            <w:vAlign w:val="center"/>
          </w:tcPr>
          <w:p w14:paraId="78CDE12C"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35A6F4B4" w14:textId="77777777" w:rsidTr="009D5CCD">
        <w:tc>
          <w:tcPr>
            <w:tcW w:w="3936" w:type="dxa"/>
            <w:shd w:val="clear" w:color="auto" w:fill="auto"/>
            <w:vAlign w:val="center"/>
          </w:tcPr>
          <w:p w14:paraId="11CFA0D3"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172" w:type="dxa"/>
            <w:shd w:val="clear" w:color="auto" w:fill="auto"/>
            <w:vAlign w:val="center"/>
          </w:tcPr>
          <w:p w14:paraId="65598096" w14:textId="77777777" w:rsidR="00F44A14" w:rsidRPr="00E0144C" w:rsidRDefault="00227B9C"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472820DB" w14:textId="77777777" w:rsidTr="009D5CCD">
        <w:tc>
          <w:tcPr>
            <w:tcW w:w="3936" w:type="dxa"/>
            <w:shd w:val="clear" w:color="auto" w:fill="auto"/>
            <w:vAlign w:val="center"/>
          </w:tcPr>
          <w:p w14:paraId="61065AAE"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172" w:type="dxa"/>
            <w:shd w:val="clear" w:color="auto" w:fill="auto"/>
            <w:vAlign w:val="center"/>
          </w:tcPr>
          <w:p w14:paraId="4BD1B561" w14:textId="77777777" w:rsidR="007425D5" w:rsidRPr="00E0144C" w:rsidRDefault="00227B9C"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34D01746" w14:textId="77777777" w:rsidTr="009D5CCD">
        <w:trPr>
          <w:trHeight w:val="832"/>
        </w:trPr>
        <w:tc>
          <w:tcPr>
            <w:tcW w:w="3936" w:type="dxa"/>
            <w:shd w:val="clear" w:color="auto" w:fill="auto"/>
            <w:vAlign w:val="center"/>
          </w:tcPr>
          <w:p w14:paraId="69814A7F"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172" w:type="dxa"/>
            <w:shd w:val="clear" w:color="auto" w:fill="auto"/>
            <w:vAlign w:val="center"/>
          </w:tcPr>
          <w:p w14:paraId="2013DB48" w14:textId="2BF24601" w:rsidR="007425D5" w:rsidRPr="00E0144C" w:rsidRDefault="00E54D1E" w:rsidP="00FB286E">
            <w:pPr>
              <w:pStyle w:val="ListParagraph"/>
              <w:spacing w:after="0" w:line="240" w:lineRule="auto"/>
              <w:ind w:left="0"/>
              <w:contextualSpacing w:val="0"/>
              <w:jc w:val="both"/>
              <w:rPr>
                <w:rFonts w:ascii="Arial" w:hAnsi="Arial" w:cs="Arial"/>
                <w:sz w:val="22"/>
                <w:lang w:val="mn-MN"/>
              </w:rPr>
            </w:pPr>
            <w:r w:rsidRPr="00E0144C">
              <w:rPr>
                <w:rFonts w:ascii="Arial" w:hAnsi="Arial" w:cs="Arial"/>
                <w:sz w:val="22"/>
                <w:lang w:val="mn-MN"/>
              </w:rPr>
              <w:t>Хуулийн төсөл нь Банкны тухай хуульд нэмэлт, өөрч</w:t>
            </w:r>
            <w:r w:rsidR="00121F84" w:rsidRPr="00E0144C">
              <w:rPr>
                <w:rFonts w:ascii="Arial" w:hAnsi="Arial" w:cs="Arial"/>
                <w:sz w:val="22"/>
                <w:lang w:val="mn-MN"/>
              </w:rPr>
              <w:t>л</w:t>
            </w:r>
            <w:r w:rsidRPr="00E0144C">
              <w:rPr>
                <w:rFonts w:ascii="Arial" w:hAnsi="Arial" w:cs="Arial"/>
                <w:sz w:val="22"/>
                <w:lang w:val="mn-MN"/>
              </w:rPr>
              <w:t>өлт оруулах хуулийн төсөл бөгөөд Банкны тухай хуулийн зорилго, зарчимд нийцсэн болно.</w:t>
            </w:r>
          </w:p>
        </w:tc>
      </w:tr>
      <w:tr w:rsidR="00F5038F" w:rsidRPr="00E0144C" w14:paraId="286ECE8C" w14:textId="77777777" w:rsidTr="009D5CCD">
        <w:tc>
          <w:tcPr>
            <w:tcW w:w="9108" w:type="dxa"/>
            <w:gridSpan w:val="2"/>
            <w:shd w:val="clear" w:color="auto" w:fill="auto"/>
            <w:vAlign w:val="center"/>
          </w:tcPr>
          <w:p w14:paraId="2E19A229" w14:textId="77777777" w:rsidR="007425D5" w:rsidRPr="00E0144C" w:rsidRDefault="007425D5" w:rsidP="00FB286E">
            <w:pPr>
              <w:spacing w:after="0" w:line="240" w:lineRule="auto"/>
              <w:jc w:val="both"/>
              <w:rPr>
                <w:rFonts w:ascii="Arial" w:hAnsi="Arial" w:cs="Arial"/>
                <w:b/>
                <w:sz w:val="22"/>
                <w:lang w:val="mn-MN"/>
              </w:rPr>
            </w:pPr>
            <w:r w:rsidRPr="00E0144C">
              <w:rPr>
                <w:rFonts w:ascii="Arial" w:hAnsi="Arial" w:cs="Arial"/>
                <w:b/>
                <w:sz w:val="22"/>
                <w:lang w:val="mn-MN"/>
              </w:rPr>
              <w:t>Хууль тогтоомжийн тухай хуулийн 30 дугаар зүйлд заасан Хуулийн төслийн хэл зүй, найруулгад тавих нийтлэг шаардлага</w:t>
            </w:r>
          </w:p>
        </w:tc>
      </w:tr>
      <w:tr w:rsidR="00F5038F" w:rsidRPr="00E0144C" w14:paraId="6C13BBB2" w14:textId="77777777" w:rsidTr="009D5CCD">
        <w:tc>
          <w:tcPr>
            <w:tcW w:w="3936" w:type="dxa"/>
            <w:shd w:val="clear" w:color="auto" w:fill="auto"/>
            <w:vAlign w:val="center"/>
          </w:tcPr>
          <w:p w14:paraId="3DF6878F"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30.1.1.Монгол Улсын Үндсэн хууль, бусад хуульд хэрэглэсэн нэр томьёог хэрэглэх;</w:t>
            </w:r>
          </w:p>
        </w:tc>
        <w:tc>
          <w:tcPr>
            <w:tcW w:w="5172" w:type="dxa"/>
            <w:shd w:val="clear" w:color="auto" w:fill="auto"/>
            <w:vAlign w:val="center"/>
          </w:tcPr>
          <w:p w14:paraId="35BB435B"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3567BD78" w14:textId="77777777" w:rsidTr="009D5CCD">
        <w:tc>
          <w:tcPr>
            <w:tcW w:w="3936" w:type="dxa"/>
            <w:shd w:val="clear" w:color="auto" w:fill="auto"/>
            <w:vAlign w:val="center"/>
          </w:tcPr>
          <w:p w14:paraId="4C147A00"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30.1.2.нэг нэр томьёогоор өөр өөр ойлголтыг илэрхийлэхгүй байх;</w:t>
            </w:r>
          </w:p>
        </w:tc>
        <w:tc>
          <w:tcPr>
            <w:tcW w:w="5172" w:type="dxa"/>
            <w:shd w:val="clear" w:color="auto" w:fill="auto"/>
            <w:vAlign w:val="center"/>
          </w:tcPr>
          <w:p w14:paraId="48991FDA"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6FDDFF2F" w14:textId="77777777" w:rsidTr="009D5CCD">
        <w:tc>
          <w:tcPr>
            <w:tcW w:w="3936" w:type="dxa"/>
            <w:shd w:val="clear" w:color="auto" w:fill="auto"/>
            <w:vAlign w:val="center"/>
          </w:tcPr>
          <w:p w14:paraId="67DC852D"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30.1.3.үг хэллэгийг монгол хэл бичгийн дүрэмд нийцүүлэн хоёрдмол утгагүй товч, тодорхой, ойлгоход хялбараар бичих;</w:t>
            </w:r>
          </w:p>
        </w:tc>
        <w:tc>
          <w:tcPr>
            <w:tcW w:w="5172" w:type="dxa"/>
            <w:shd w:val="clear" w:color="auto" w:fill="auto"/>
            <w:vAlign w:val="center"/>
          </w:tcPr>
          <w:p w14:paraId="11EDEE5C"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03C1CB17" w14:textId="77777777" w:rsidTr="009D5CCD">
        <w:tc>
          <w:tcPr>
            <w:tcW w:w="3936" w:type="dxa"/>
            <w:shd w:val="clear" w:color="auto" w:fill="auto"/>
            <w:vAlign w:val="center"/>
          </w:tcPr>
          <w:p w14:paraId="32939E05"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30.1.4.хүч оруулсан нэр томьёо хэрэглэхгүй байх;</w:t>
            </w:r>
          </w:p>
        </w:tc>
        <w:tc>
          <w:tcPr>
            <w:tcW w:w="5172" w:type="dxa"/>
            <w:shd w:val="clear" w:color="auto" w:fill="auto"/>
            <w:vAlign w:val="center"/>
          </w:tcPr>
          <w:p w14:paraId="6421E7AD"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r w:rsidR="00F5038F" w:rsidRPr="00E0144C" w14:paraId="4DE568C6" w14:textId="77777777" w:rsidTr="009D5CCD">
        <w:tc>
          <w:tcPr>
            <w:tcW w:w="3936" w:type="dxa"/>
            <w:shd w:val="clear" w:color="auto" w:fill="auto"/>
            <w:vAlign w:val="center"/>
          </w:tcPr>
          <w:p w14:paraId="3C98F2C5" w14:textId="77777777" w:rsidR="007425D5" w:rsidRPr="00E0144C" w:rsidRDefault="007425D5" w:rsidP="00FB286E">
            <w:pPr>
              <w:spacing w:after="0" w:line="240" w:lineRule="auto"/>
              <w:jc w:val="both"/>
              <w:rPr>
                <w:rFonts w:ascii="Arial" w:hAnsi="Arial" w:cs="Arial"/>
                <w:sz w:val="22"/>
                <w:lang w:val="mn-MN"/>
              </w:rPr>
            </w:pPr>
            <w:r w:rsidRPr="00E0144C">
              <w:rPr>
                <w:rFonts w:ascii="Arial" w:hAnsi="Arial" w:cs="Arial"/>
                <w:sz w:val="22"/>
                <w:lang w:val="mn-MN"/>
              </w:rPr>
              <w:t>30.1.5.жинхэнэ нэрийг ганц тоон дээр хэрэглэх.</w:t>
            </w:r>
          </w:p>
        </w:tc>
        <w:tc>
          <w:tcPr>
            <w:tcW w:w="5172" w:type="dxa"/>
            <w:shd w:val="clear" w:color="auto" w:fill="auto"/>
            <w:vAlign w:val="center"/>
          </w:tcPr>
          <w:p w14:paraId="52A638FF" w14:textId="77777777" w:rsidR="007425D5" w:rsidRPr="00E0144C" w:rsidRDefault="004A5728" w:rsidP="00FB286E">
            <w:pPr>
              <w:spacing w:after="0" w:line="240" w:lineRule="auto"/>
              <w:jc w:val="both"/>
              <w:rPr>
                <w:rFonts w:ascii="Arial" w:hAnsi="Arial" w:cs="Arial"/>
                <w:sz w:val="22"/>
                <w:lang w:val="mn-MN"/>
              </w:rPr>
            </w:pPr>
            <w:r w:rsidRPr="00E0144C">
              <w:rPr>
                <w:rFonts w:ascii="Arial" w:hAnsi="Arial" w:cs="Arial"/>
                <w:sz w:val="22"/>
                <w:lang w:val="mn-MN"/>
              </w:rPr>
              <w:t>Уг шаардлагыг хангасан байна.</w:t>
            </w:r>
          </w:p>
        </w:tc>
      </w:tr>
    </w:tbl>
    <w:p w14:paraId="719594C9" w14:textId="77777777" w:rsidR="00121F84" w:rsidRPr="00E0144C" w:rsidRDefault="00121F84" w:rsidP="00121F84">
      <w:pPr>
        <w:tabs>
          <w:tab w:val="left" w:pos="426"/>
        </w:tabs>
        <w:spacing w:after="0" w:line="240" w:lineRule="auto"/>
        <w:jc w:val="both"/>
        <w:rPr>
          <w:rFonts w:ascii="Arial" w:hAnsi="Arial" w:cs="Arial"/>
          <w:b/>
          <w:sz w:val="22"/>
          <w:lang w:val="mn-MN"/>
        </w:rPr>
      </w:pPr>
    </w:p>
    <w:p w14:paraId="49FF0438" w14:textId="77777777" w:rsidR="00A6176E" w:rsidRPr="00E0144C" w:rsidRDefault="00A6176E" w:rsidP="00121F84">
      <w:pPr>
        <w:tabs>
          <w:tab w:val="left" w:pos="426"/>
        </w:tabs>
        <w:spacing w:after="0" w:line="240" w:lineRule="auto"/>
        <w:jc w:val="both"/>
        <w:rPr>
          <w:rFonts w:ascii="Arial" w:hAnsi="Arial" w:cs="Arial"/>
          <w:b/>
          <w:sz w:val="22"/>
          <w:lang w:val="mn-MN"/>
        </w:rPr>
      </w:pPr>
    </w:p>
    <w:p w14:paraId="4506D75A" w14:textId="2FB87E74" w:rsidR="000D53E1" w:rsidRPr="00E0144C" w:rsidRDefault="00A50690" w:rsidP="00EE5CE3">
      <w:pPr>
        <w:pStyle w:val="ListParagraph"/>
        <w:numPr>
          <w:ilvl w:val="1"/>
          <w:numId w:val="4"/>
        </w:numPr>
        <w:tabs>
          <w:tab w:val="left" w:pos="426"/>
        </w:tabs>
        <w:spacing w:before="120" w:after="120" w:line="240" w:lineRule="auto"/>
        <w:ind w:left="425" w:hanging="425"/>
        <w:contextualSpacing w:val="0"/>
        <w:jc w:val="both"/>
        <w:rPr>
          <w:rFonts w:ascii="Arial" w:hAnsi="Arial" w:cs="Arial"/>
          <w:b/>
          <w:bCs/>
          <w:sz w:val="22"/>
          <w:lang w:val="mn-MN"/>
        </w:rPr>
      </w:pPr>
      <w:r w:rsidRPr="00E0144C">
        <w:rPr>
          <w:rFonts w:ascii="Arial" w:hAnsi="Arial" w:cs="Arial"/>
          <w:b/>
          <w:bCs/>
          <w:sz w:val="22"/>
          <w:lang w:val="mn-MN"/>
        </w:rPr>
        <w:t>Хуулийн төслийн уялдаа холбоог шалгах</w:t>
      </w:r>
      <w:r w:rsidR="00EE5CE3" w:rsidRPr="00E0144C">
        <w:rPr>
          <w:rFonts w:ascii="Arial" w:hAnsi="Arial" w:cs="Arial"/>
          <w:b/>
          <w:bCs/>
          <w:sz w:val="22"/>
          <w:lang w:val="mn-MN"/>
        </w:rPr>
        <w:t xml:space="preserve"> </w:t>
      </w:r>
      <w:r w:rsidRPr="00E0144C">
        <w:rPr>
          <w:rFonts w:ascii="Arial" w:hAnsi="Arial" w:cs="Arial"/>
          <w:b/>
          <w:bCs/>
          <w:sz w:val="22"/>
          <w:lang w:val="mn-MN"/>
        </w:rPr>
        <w:t>үзүүлэлтийн хүрээнд хийсэн үнэлгээ:</w:t>
      </w:r>
    </w:p>
    <w:p w14:paraId="075F061D" w14:textId="77777777" w:rsidR="00A50690" w:rsidRPr="00E0144C" w:rsidRDefault="00A50690" w:rsidP="00EE5CE3">
      <w:pPr>
        <w:spacing w:before="120" w:after="120" w:line="240" w:lineRule="auto"/>
        <w:ind w:firstLine="567"/>
        <w:jc w:val="both"/>
        <w:rPr>
          <w:rFonts w:ascii="Arial" w:hAnsi="Arial" w:cs="Arial"/>
          <w:sz w:val="22"/>
          <w:lang w:val="mn-MN"/>
        </w:rPr>
      </w:pPr>
      <w:r w:rsidRPr="00E0144C">
        <w:rPr>
          <w:rFonts w:ascii="Arial" w:hAnsi="Arial" w:cs="Arial"/>
          <w:sz w:val="22"/>
          <w:lang w:val="mn-MN"/>
        </w:rPr>
        <w:t>Хууль тогтоомжийн төслийн үр нөлөө</w:t>
      </w:r>
      <w:r w:rsidR="00F53012" w:rsidRPr="00E0144C">
        <w:rPr>
          <w:rFonts w:ascii="Arial" w:hAnsi="Arial" w:cs="Arial"/>
          <w:sz w:val="22"/>
          <w:lang w:val="mn-MN"/>
        </w:rPr>
        <w:t xml:space="preserve"> үнэлэх аргачлалд заасан дараах</w:t>
      </w:r>
      <w:r w:rsidRPr="00E0144C">
        <w:rPr>
          <w:rFonts w:ascii="Arial" w:hAnsi="Arial" w:cs="Arial"/>
          <w:sz w:val="22"/>
          <w:lang w:val="mn-MN"/>
        </w:rPr>
        <w:t xml:space="preserve"> асуултад хариулах замаар хуулийн төслийн уялдаа</w:t>
      </w:r>
      <w:r w:rsidR="00A13682" w:rsidRPr="00E0144C">
        <w:rPr>
          <w:rFonts w:ascii="Arial" w:hAnsi="Arial" w:cs="Arial"/>
          <w:sz w:val="22"/>
          <w:lang w:val="mn-MN"/>
        </w:rPr>
        <w:t xml:space="preserve"> холбоог бүхэлд нь шалгахыг зори</w:t>
      </w:r>
      <w:r w:rsidRPr="00E0144C">
        <w:rPr>
          <w:rFonts w:ascii="Arial" w:hAnsi="Arial" w:cs="Arial"/>
          <w:sz w:val="22"/>
          <w:lang w:val="mn-MN"/>
        </w:rPr>
        <w:t xml:space="preserve">лоо.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928"/>
        <w:gridCol w:w="4479"/>
      </w:tblGrid>
      <w:tr w:rsidR="00F5038F" w:rsidRPr="00E0144C" w14:paraId="510E153D" w14:textId="77777777" w:rsidTr="009D5CCD">
        <w:tc>
          <w:tcPr>
            <w:tcW w:w="588" w:type="dxa"/>
            <w:shd w:val="clear" w:color="auto" w:fill="E2EFD9" w:themeFill="accent6" w:themeFillTint="33"/>
            <w:vAlign w:val="center"/>
          </w:tcPr>
          <w:p w14:paraId="63D3CDF7" w14:textId="70CECC2A" w:rsidR="00A50690" w:rsidRPr="00E0144C" w:rsidRDefault="001F45BA" w:rsidP="001F45BA">
            <w:pPr>
              <w:spacing w:after="0" w:line="240" w:lineRule="auto"/>
              <w:jc w:val="center"/>
              <w:rPr>
                <w:rFonts w:ascii="Arial" w:hAnsi="Arial" w:cs="Arial"/>
                <w:b/>
                <w:sz w:val="22"/>
                <w:lang w:val="mn-MN"/>
              </w:rPr>
            </w:pPr>
            <w:r w:rsidRPr="00E0144C">
              <w:rPr>
                <w:rFonts w:ascii="Arial" w:hAnsi="Arial" w:cs="Arial"/>
                <w:b/>
                <w:sz w:val="22"/>
                <w:lang w:val="mn-MN"/>
              </w:rPr>
              <w:t>Д</w:t>
            </w:r>
            <w:r w:rsidR="00A50690" w:rsidRPr="00E0144C">
              <w:rPr>
                <w:rFonts w:ascii="Arial" w:hAnsi="Arial" w:cs="Arial"/>
                <w:b/>
                <w:sz w:val="22"/>
                <w:lang w:val="mn-MN"/>
              </w:rPr>
              <w:t>/</w:t>
            </w:r>
            <w:r w:rsidRPr="00E0144C">
              <w:rPr>
                <w:rFonts w:ascii="Arial" w:hAnsi="Arial" w:cs="Arial"/>
                <w:b/>
                <w:sz w:val="22"/>
                <w:lang w:val="mn-MN"/>
              </w:rPr>
              <w:t>д</w:t>
            </w:r>
          </w:p>
        </w:tc>
        <w:tc>
          <w:tcPr>
            <w:tcW w:w="3928" w:type="dxa"/>
            <w:shd w:val="clear" w:color="auto" w:fill="E2EFD9" w:themeFill="accent6" w:themeFillTint="33"/>
            <w:vAlign w:val="center"/>
          </w:tcPr>
          <w:p w14:paraId="4F9170CB" w14:textId="77777777" w:rsidR="00A50690" w:rsidRPr="00E0144C" w:rsidRDefault="00A50690" w:rsidP="001F45BA">
            <w:pPr>
              <w:spacing w:after="0" w:line="240" w:lineRule="auto"/>
              <w:jc w:val="center"/>
              <w:rPr>
                <w:rFonts w:ascii="Arial" w:hAnsi="Arial" w:cs="Arial"/>
                <w:b/>
                <w:sz w:val="22"/>
                <w:lang w:val="mn-MN"/>
              </w:rPr>
            </w:pPr>
            <w:r w:rsidRPr="00E0144C">
              <w:rPr>
                <w:rFonts w:ascii="Arial" w:hAnsi="Arial" w:cs="Arial"/>
                <w:b/>
                <w:sz w:val="22"/>
                <w:lang w:val="mn-MN"/>
              </w:rPr>
              <w:t>Асуулт</w:t>
            </w:r>
          </w:p>
        </w:tc>
        <w:tc>
          <w:tcPr>
            <w:tcW w:w="4479" w:type="dxa"/>
            <w:shd w:val="clear" w:color="auto" w:fill="E2EFD9" w:themeFill="accent6" w:themeFillTint="33"/>
            <w:vAlign w:val="center"/>
          </w:tcPr>
          <w:p w14:paraId="19A10373" w14:textId="77777777" w:rsidR="00A50690" w:rsidRPr="00E0144C" w:rsidRDefault="00A50690" w:rsidP="001F45BA">
            <w:pPr>
              <w:spacing w:after="0" w:line="240" w:lineRule="auto"/>
              <w:jc w:val="center"/>
              <w:rPr>
                <w:rFonts w:ascii="Arial" w:hAnsi="Arial" w:cs="Arial"/>
                <w:b/>
                <w:sz w:val="22"/>
                <w:lang w:val="mn-MN"/>
              </w:rPr>
            </w:pPr>
            <w:r w:rsidRPr="00E0144C">
              <w:rPr>
                <w:rFonts w:ascii="Arial" w:hAnsi="Arial" w:cs="Arial"/>
                <w:b/>
                <w:sz w:val="22"/>
                <w:lang w:val="mn-MN"/>
              </w:rPr>
              <w:t>Хариулт буюу дүн шинжилгээ</w:t>
            </w:r>
          </w:p>
        </w:tc>
      </w:tr>
      <w:tr w:rsidR="00F5038F" w:rsidRPr="00E0144C" w14:paraId="0501C079" w14:textId="77777777" w:rsidTr="009D5CCD">
        <w:tc>
          <w:tcPr>
            <w:tcW w:w="588" w:type="dxa"/>
            <w:vAlign w:val="center"/>
          </w:tcPr>
          <w:p w14:paraId="6AF72D0A" w14:textId="77777777" w:rsidR="00A50690" w:rsidRPr="00E0144C" w:rsidRDefault="00A50690" w:rsidP="001F45BA">
            <w:pPr>
              <w:spacing w:after="0" w:line="240" w:lineRule="auto"/>
              <w:jc w:val="right"/>
              <w:rPr>
                <w:rFonts w:ascii="Arial" w:hAnsi="Arial" w:cs="Arial"/>
                <w:sz w:val="22"/>
                <w:lang w:val="mn-MN"/>
              </w:rPr>
            </w:pPr>
            <w:r w:rsidRPr="00E0144C">
              <w:rPr>
                <w:rFonts w:ascii="Arial" w:hAnsi="Arial" w:cs="Arial"/>
                <w:sz w:val="22"/>
                <w:lang w:val="mn-MN"/>
              </w:rPr>
              <w:t>1</w:t>
            </w:r>
          </w:p>
        </w:tc>
        <w:tc>
          <w:tcPr>
            <w:tcW w:w="3928" w:type="dxa"/>
            <w:vAlign w:val="center"/>
          </w:tcPr>
          <w:p w14:paraId="2787CB6D" w14:textId="77777777" w:rsidR="00A50690" w:rsidRPr="00E0144C" w:rsidRDefault="00A50690" w:rsidP="001F45BA">
            <w:pPr>
              <w:spacing w:after="0" w:line="240" w:lineRule="auto"/>
              <w:jc w:val="both"/>
              <w:rPr>
                <w:rFonts w:ascii="Arial" w:hAnsi="Arial" w:cs="Arial"/>
                <w:sz w:val="22"/>
                <w:lang w:val="mn-MN"/>
              </w:rPr>
            </w:pPr>
            <w:r w:rsidRPr="00E0144C">
              <w:rPr>
                <w:rFonts w:ascii="Arial" w:hAnsi="Arial" w:cs="Arial"/>
                <w:sz w:val="22"/>
                <w:lang w:val="mn-MN"/>
              </w:rPr>
              <w:t>Хуулийн төслийн зохицуулалт тухайн хуулийн зорилттой нийцэж байгаа эсэх;</w:t>
            </w:r>
          </w:p>
        </w:tc>
        <w:tc>
          <w:tcPr>
            <w:tcW w:w="4479" w:type="dxa"/>
            <w:vAlign w:val="center"/>
          </w:tcPr>
          <w:p w14:paraId="1F93D291" w14:textId="398176FA" w:rsidR="00A50690" w:rsidRPr="00E0144C" w:rsidRDefault="00F53012" w:rsidP="001F45BA">
            <w:pPr>
              <w:spacing w:after="0" w:line="240" w:lineRule="auto"/>
              <w:jc w:val="both"/>
              <w:rPr>
                <w:rFonts w:ascii="Arial" w:hAnsi="Arial" w:cs="Arial"/>
                <w:sz w:val="22"/>
                <w:lang w:val="mn-MN"/>
              </w:rPr>
            </w:pPr>
            <w:r w:rsidRPr="00E0144C">
              <w:rPr>
                <w:rFonts w:ascii="Arial" w:hAnsi="Arial" w:cs="Arial"/>
                <w:sz w:val="22"/>
                <w:lang w:val="mn-MN"/>
              </w:rPr>
              <w:t xml:space="preserve">Хуулийн төслийн зохицуулалт нь </w:t>
            </w:r>
            <w:r w:rsidR="00975C38" w:rsidRPr="00E0144C">
              <w:rPr>
                <w:rFonts w:ascii="Arial" w:hAnsi="Arial" w:cs="Arial"/>
                <w:sz w:val="22"/>
                <w:lang w:val="mn-MN"/>
              </w:rPr>
              <w:t xml:space="preserve">Банкны тухай </w:t>
            </w:r>
            <w:r w:rsidR="005207ED" w:rsidRPr="00E0144C">
              <w:rPr>
                <w:rFonts w:ascii="Arial" w:hAnsi="Arial" w:cs="Arial"/>
                <w:sz w:val="22"/>
                <w:lang w:val="mn-MN"/>
              </w:rPr>
              <w:t xml:space="preserve"> хуулийн</w:t>
            </w:r>
            <w:r w:rsidR="0013195C" w:rsidRPr="00E0144C">
              <w:rPr>
                <w:rFonts w:ascii="Arial" w:hAnsi="Arial" w:cs="Arial"/>
                <w:sz w:val="22"/>
                <w:lang w:val="mn-MN"/>
              </w:rPr>
              <w:t xml:space="preserve"> </w:t>
            </w:r>
            <w:r w:rsidR="00975C38" w:rsidRPr="00E0144C">
              <w:rPr>
                <w:rFonts w:ascii="Arial" w:hAnsi="Arial" w:cs="Arial"/>
                <w:sz w:val="22"/>
                <w:lang w:val="mn-MN"/>
              </w:rPr>
              <w:t xml:space="preserve">1.1-т заасан </w:t>
            </w:r>
            <w:r w:rsidR="005207ED" w:rsidRPr="00E0144C">
              <w:rPr>
                <w:rFonts w:ascii="Arial" w:hAnsi="Arial" w:cs="Arial"/>
                <w:sz w:val="22"/>
                <w:lang w:val="mn-MN"/>
              </w:rPr>
              <w:t>зорилтод нийцэж байна.</w:t>
            </w:r>
          </w:p>
        </w:tc>
      </w:tr>
      <w:tr w:rsidR="00F5038F" w:rsidRPr="00E0144C" w14:paraId="07F0B981" w14:textId="77777777" w:rsidTr="009D5CCD">
        <w:trPr>
          <w:trHeight w:val="971"/>
        </w:trPr>
        <w:tc>
          <w:tcPr>
            <w:tcW w:w="588" w:type="dxa"/>
            <w:vAlign w:val="center"/>
          </w:tcPr>
          <w:p w14:paraId="2F41937C" w14:textId="77777777" w:rsidR="00A50690" w:rsidRPr="00E0144C" w:rsidRDefault="00A50690" w:rsidP="001F45BA">
            <w:pPr>
              <w:spacing w:after="0" w:line="240" w:lineRule="auto"/>
              <w:jc w:val="right"/>
              <w:rPr>
                <w:rFonts w:ascii="Arial" w:hAnsi="Arial" w:cs="Arial"/>
                <w:sz w:val="22"/>
                <w:lang w:val="mn-MN"/>
              </w:rPr>
            </w:pPr>
            <w:r w:rsidRPr="00E0144C">
              <w:rPr>
                <w:rFonts w:ascii="Arial" w:hAnsi="Arial" w:cs="Arial"/>
                <w:sz w:val="22"/>
                <w:lang w:val="mn-MN"/>
              </w:rPr>
              <w:t>2</w:t>
            </w:r>
          </w:p>
        </w:tc>
        <w:tc>
          <w:tcPr>
            <w:tcW w:w="3928" w:type="dxa"/>
            <w:vAlign w:val="center"/>
          </w:tcPr>
          <w:p w14:paraId="01C3D85D" w14:textId="5E320C16" w:rsidR="00A50690" w:rsidRPr="00E0144C" w:rsidRDefault="00A50690" w:rsidP="001F45BA">
            <w:pPr>
              <w:spacing w:after="0" w:line="240" w:lineRule="auto"/>
              <w:jc w:val="both"/>
              <w:rPr>
                <w:rFonts w:ascii="Arial" w:hAnsi="Arial" w:cs="Arial"/>
                <w:sz w:val="22"/>
                <w:lang w:val="mn-MN"/>
              </w:rPr>
            </w:pPr>
            <w:r w:rsidRPr="00E0144C">
              <w:rPr>
                <w:rFonts w:ascii="Arial" w:hAnsi="Arial" w:cs="Arial"/>
                <w:bCs/>
                <w:sz w:val="22"/>
                <w:lang w:val="mn-MN"/>
              </w:rPr>
              <w:t>Х</w:t>
            </w:r>
            <w:r w:rsidRPr="00E0144C">
              <w:rPr>
                <w:rFonts w:ascii="Arial" w:hAnsi="Arial" w:cs="Arial"/>
                <w:sz w:val="22"/>
                <w:lang w:val="mn-MN"/>
              </w:rPr>
              <w:t>уулийн төслийн “Хууль тогтоомж” гэсэн хэсэгт заасан хуулиудын нэр тухайн харилцаанд хамаарах хууль мөн эсэх;</w:t>
            </w:r>
          </w:p>
        </w:tc>
        <w:tc>
          <w:tcPr>
            <w:tcW w:w="4479" w:type="dxa"/>
            <w:vAlign w:val="center"/>
          </w:tcPr>
          <w:p w14:paraId="515012DE" w14:textId="7A6ECF40" w:rsidR="00A50690" w:rsidRPr="00E0144C" w:rsidRDefault="00A31E5A" w:rsidP="000414C4">
            <w:pPr>
              <w:spacing w:after="0" w:line="240" w:lineRule="auto"/>
              <w:jc w:val="both"/>
              <w:rPr>
                <w:rFonts w:ascii="Arial" w:hAnsi="Arial" w:cs="Arial"/>
                <w:sz w:val="22"/>
                <w:lang w:val="mn-MN"/>
              </w:rPr>
            </w:pPr>
            <w:r w:rsidRPr="00E0144C">
              <w:rPr>
                <w:rFonts w:ascii="Arial" w:hAnsi="Arial" w:cs="Arial"/>
                <w:sz w:val="22"/>
                <w:lang w:val="mn-MN"/>
              </w:rPr>
              <w:t xml:space="preserve">Хуулийн төслийн 2 дугаар зүйлд заасан </w:t>
            </w:r>
            <w:r w:rsidR="000414C4" w:rsidRPr="00E0144C">
              <w:rPr>
                <w:rFonts w:ascii="Arial" w:eastAsia="Times New Roman" w:hAnsi="Arial" w:cs="Arial"/>
                <w:sz w:val="22"/>
                <w:lang w:val="mn-MN"/>
              </w:rPr>
              <w:t xml:space="preserve">Монгол Улсын Үндсэн хууль, Төв банк /Монголбанк/-ны тухай хууль, Компанийн тухай хууль, Үнэт цаасны зах зээлийн тухай хууль, Мөнгө угаах болон терроризмыг санхүүжүүлэхтэй тэмцэх тухай хууль, Зөвшөөрлийн тухай хууль, Хуулийн этгээдийн улсын бүртгэлийн тухай хууль, энэ хууль болон эдгээртэй нийцүүлэн гаргасан </w:t>
            </w:r>
            <w:r w:rsidRPr="00E0144C">
              <w:rPr>
                <w:rFonts w:ascii="Arial" w:hAnsi="Arial" w:cs="Arial"/>
                <w:noProof/>
                <w:sz w:val="22"/>
                <w:lang w:val="mn-MN"/>
              </w:rPr>
              <w:t>хуулийн төсөлд</w:t>
            </w:r>
            <w:r w:rsidR="00024E7B" w:rsidRPr="00E0144C">
              <w:rPr>
                <w:rFonts w:ascii="Arial" w:hAnsi="Arial" w:cs="Arial"/>
                <w:noProof/>
                <w:sz w:val="22"/>
                <w:lang w:val="mn-MN"/>
              </w:rPr>
              <w:t xml:space="preserve"> болон төслөөр зохицуулах харилцаанд хамаарна</w:t>
            </w:r>
            <w:r w:rsidRPr="00E0144C">
              <w:rPr>
                <w:rFonts w:ascii="Arial" w:hAnsi="Arial" w:cs="Arial"/>
                <w:noProof/>
                <w:sz w:val="22"/>
                <w:lang w:val="mn-MN"/>
              </w:rPr>
              <w:t>.</w:t>
            </w:r>
          </w:p>
        </w:tc>
      </w:tr>
      <w:tr w:rsidR="00F5038F" w:rsidRPr="00E0144C" w14:paraId="4ADB4EC2" w14:textId="77777777" w:rsidTr="009D5CCD">
        <w:tc>
          <w:tcPr>
            <w:tcW w:w="588" w:type="dxa"/>
            <w:vAlign w:val="center"/>
          </w:tcPr>
          <w:p w14:paraId="39092EBB" w14:textId="77777777" w:rsidR="00A50690" w:rsidRPr="00E0144C" w:rsidRDefault="00A50690" w:rsidP="001F45BA">
            <w:pPr>
              <w:spacing w:after="0" w:line="240" w:lineRule="auto"/>
              <w:jc w:val="right"/>
              <w:rPr>
                <w:rFonts w:ascii="Arial" w:hAnsi="Arial" w:cs="Arial"/>
                <w:sz w:val="22"/>
                <w:lang w:val="mn-MN"/>
              </w:rPr>
            </w:pPr>
            <w:r w:rsidRPr="00E0144C">
              <w:rPr>
                <w:rFonts w:ascii="Arial" w:hAnsi="Arial" w:cs="Arial"/>
                <w:sz w:val="22"/>
                <w:lang w:val="mn-MN"/>
              </w:rPr>
              <w:t>3</w:t>
            </w:r>
          </w:p>
        </w:tc>
        <w:tc>
          <w:tcPr>
            <w:tcW w:w="3928" w:type="dxa"/>
            <w:vAlign w:val="center"/>
          </w:tcPr>
          <w:p w14:paraId="30527D7F" w14:textId="77777777" w:rsidR="00A50690" w:rsidRPr="00E0144C" w:rsidRDefault="007937D5" w:rsidP="001F45BA">
            <w:pPr>
              <w:spacing w:after="0" w:line="240" w:lineRule="auto"/>
              <w:jc w:val="both"/>
              <w:rPr>
                <w:rFonts w:ascii="Arial" w:hAnsi="Arial" w:cs="Arial"/>
                <w:sz w:val="22"/>
                <w:lang w:val="mn-MN"/>
              </w:rPr>
            </w:pPr>
            <w:r w:rsidRPr="00E0144C">
              <w:rPr>
                <w:rFonts w:ascii="Arial" w:hAnsi="Arial" w:cs="Arial"/>
                <w:sz w:val="22"/>
                <w:lang w:val="mn-MN"/>
              </w:rPr>
              <w:t>Х</w:t>
            </w:r>
            <w:r w:rsidR="00A50690" w:rsidRPr="00E0144C">
              <w:rPr>
                <w:rFonts w:ascii="Arial" w:hAnsi="Arial" w:cs="Arial"/>
                <w:sz w:val="22"/>
                <w:lang w:val="mn-MN"/>
              </w:rPr>
              <w:t xml:space="preserve">уулийн төсөлд тодорхойлсон нэр томьёо </w:t>
            </w:r>
            <w:r w:rsidR="00A50690" w:rsidRPr="00E0144C">
              <w:rPr>
                <w:rFonts w:ascii="Arial" w:hAnsi="Arial" w:cs="Arial"/>
                <w:bCs/>
                <w:iCs/>
                <w:sz w:val="22"/>
                <w:lang w:val="mn-MN"/>
              </w:rPr>
              <w:t>тухайн хуулийн</w:t>
            </w:r>
            <w:r w:rsidR="00A50690" w:rsidRPr="00E0144C">
              <w:rPr>
                <w:rFonts w:ascii="Arial" w:hAnsi="Arial" w:cs="Arial"/>
                <w:sz w:val="22"/>
                <w:lang w:val="mn-MN"/>
              </w:rPr>
              <w:t xml:space="preserve"> төслийн болон бусад хуулийн нэр томьёотой нийцэж байгаа эсэх;</w:t>
            </w:r>
          </w:p>
        </w:tc>
        <w:tc>
          <w:tcPr>
            <w:tcW w:w="4479" w:type="dxa"/>
            <w:vAlign w:val="center"/>
          </w:tcPr>
          <w:p w14:paraId="67A54880" w14:textId="2C3E6F61" w:rsidR="00A50690" w:rsidRPr="00E0144C" w:rsidRDefault="00975C38" w:rsidP="001F45BA">
            <w:pPr>
              <w:spacing w:after="0" w:line="240" w:lineRule="auto"/>
              <w:jc w:val="both"/>
              <w:rPr>
                <w:rFonts w:ascii="Arial" w:hAnsi="Arial" w:cs="Arial"/>
                <w:sz w:val="22"/>
                <w:lang w:val="mn-MN"/>
              </w:rPr>
            </w:pPr>
            <w:r w:rsidRPr="00E0144C">
              <w:rPr>
                <w:rFonts w:ascii="Arial" w:hAnsi="Arial" w:cs="Arial"/>
                <w:sz w:val="22"/>
                <w:lang w:val="mn-MN"/>
              </w:rPr>
              <w:t>Хуулийн төсөл нь Банкны тухай тухай хуульд нэмэлт, өөрчлөлт оруулах хэлбэрээр боловсруулагдсан</w:t>
            </w:r>
            <w:r w:rsidR="000414C4" w:rsidRPr="00E0144C">
              <w:rPr>
                <w:rFonts w:ascii="Arial" w:hAnsi="Arial" w:cs="Arial"/>
                <w:sz w:val="22"/>
                <w:lang w:val="mn-MN"/>
              </w:rPr>
              <w:t xml:space="preserve"> </w:t>
            </w:r>
            <w:r w:rsidRPr="00E0144C">
              <w:rPr>
                <w:rFonts w:ascii="Arial" w:hAnsi="Arial" w:cs="Arial"/>
                <w:sz w:val="22"/>
                <w:lang w:val="mn-MN"/>
              </w:rPr>
              <w:t xml:space="preserve">тул </w:t>
            </w:r>
            <w:r w:rsidR="000414C4" w:rsidRPr="00E0144C">
              <w:rPr>
                <w:rFonts w:ascii="Arial" w:hAnsi="Arial" w:cs="Arial"/>
                <w:sz w:val="22"/>
                <w:lang w:val="mn-MN"/>
              </w:rPr>
              <w:t>х</w:t>
            </w:r>
            <w:r w:rsidRPr="00E0144C">
              <w:rPr>
                <w:rFonts w:ascii="Arial" w:hAnsi="Arial" w:cs="Arial"/>
                <w:sz w:val="22"/>
                <w:lang w:val="mn-MN"/>
              </w:rPr>
              <w:t>уул</w:t>
            </w:r>
            <w:r w:rsidR="000414C4" w:rsidRPr="00E0144C">
              <w:rPr>
                <w:rFonts w:ascii="Arial" w:hAnsi="Arial" w:cs="Arial"/>
                <w:sz w:val="22"/>
                <w:lang w:val="mn-MN"/>
              </w:rPr>
              <w:t>ийн нэр том</w:t>
            </w:r>
            <w:r w:rsidR="005B51C3" w:rsidRPr="00E0144C">
              <w:rPr>
                <w:rFonts w:ascii="Arial" w:eastAsiaTheme="minorEastAsia" w:hAnsi="Arial" w:cs="Arial"/>
                <w:sz w:val="22"/>
                <w:lang w:val="mn-MN" w:eastAsia="zh-CN"/>
              </w:rPr>
              <w:t>ь</w:t>
            </w:r>
            <w:r w:rsidR="000414C4" w:rsidRPr="00E0144C">
              <w:rPr>
                <w:rFonts w:ascii="Arial" w:hAnsi="Arial" w:cs="Arial"/>
                <w:sz w:val="22"/>
                <w:lang w:val="mn-MN"/>
              </w:rPr>
              <w:t>ёоны тодорхойлолттой бүрэн нийцэж</w:t>
            </w:r>
            <w:r w:rsidRPr="00E0144C">
              <w:rPr>
                <w:rFonts w:ascii="Arial" w:hAnsi="Arial" w:cs="Arial"/>
                <w:sz w:val="22"/>
                <w:lang w:val="mn-MN"/>
              </w:rPr>
              <w:t xml:space="preserve"> байна.</w:t>
            </w:r>
            <w:r w:rsidR="000414C4" w:rsidRPr="00E0144C">
              <w:rPr>
                <w:rFonts w:ascii="Arial" w:hAnsi="Arial" w:cs="Arial"/>
                <w:sz w:val="22"/>
                <w:lang w:val="mn-MN"/>
              </w:rPr>
              <w:t xml:space="preserve"> </w:t>
            </w:r>
          </w:p>
        </w:tc>
      </w:tr>
      <w:tr w:rsidR="00F5038F" w:rsidRPr="00E0144C" w14:paraId="4F2F5689" w14:textId="77777777" w:rsidTr="009D5CCD">
        <w:tc>
          <w:tcPr>
            <w:tcW w:w="588" w:type="dxa"/>
            <w:vAlign w:val="center"/>
          </w:tcPr>
          <w:p w14:paraId="5A6956C5" w14:textId="77777777" w:rsidR="005D7040"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t>4</w:t>
            </w:r>
          </w:p>
        </w:tc>
        <w:tc>
          <w:tcPr>
            <w:tcW w:w="3928" w:type="dxa"/>
            <w:vAlign w:val="center"/>
          </w:tcPr>
          <w:p w14:paraId="1632ABCB" w14:textId="77777777" w:rsidR="005D7040" w:rsidRPr="00E0144C" w:rsidRDefault="005D7040" w:rsidP="001F45BA">
            <w:pPr>
              <w:spacing w:after="0" w:line="240" w:lineRule="auto"/>
              <w:jc w:val="both"/>
              <w:rPr>
                <w:rFonts w:ascii="Arial" w:hAnsi="Arial" w:cs="Arial"/>
                <w:bCs/>
                <w:iCs/>
                <w:sz w:val="22"/>
                <w:lang w:val="mn-MN"/>
              </w:rPr>
            </w:pPr>
            <w:r w:rsidRPr="00E0144C">
              <w:rPr>
                <w:rFonts w:ascii="Arial" w:hAnsi="Arial" w:cs="Arial"/>
                <w:bCs/>
                <w:iCs/>
                <w:sz w:val="22"/>
                <w:lang w:val="mn-MN"/>
              </w:rPr>
              <w:t>Хуулийн төслийн зүйлийн нэр тухайн зүйлд байгаа хэсэг, заалтын агуулгатай нийцэж байгаа эсэх;</w:t>
            </w:r>
          </w:p>
        </w:tc>
        <w:tc>
          <w:tcPr>
            <w:tcW w:w="4479" w:type="dxa"/>
            <w:vAlign w:val="center"/>
          </w:tcPr>
          <w:p w14:paraId="30F557A0" w14:textId="31C0D947" w:rsidR="005D7040" w:rsidRPr="00E0144C" w:rsidRDefault="00B66914" w:rsidP="001F45BA">
            <w:pPr>
              <w:spacing w:after="0" w:line="240" w:lineRule="auto"/>
              <w:jc w:val="both"/>
              <w:rPr>
                <w:rFonts w:ascii="Arial" w:hAnsi="Arial" w:cs="Arial"/>
                <w:bCs/>
                <w:iCs/>
                <w:sz w:val="22"/>
                <w:lang w:val="mn-MN"/>
              </w:rPr>
            </w:pPr>
            <w:r w:rsidRPr="00E0144C">
              <w:rPr>
                <w:rFonts w:ascii="Arial" w:hAnsi="Arial" w:cs="Arial"/>
                <w:bCs/>
                <w:iCs/>
                <w:sz w:val="22"/>
                <w:lang w:val="mn-MN"/>
              </w:rPr>
              <w:t>Хуулийн төслийн зүйлийн нэр тухайн зүйлд байгаа хэсэг, заалтын агуулгатай нийцэж байгаа болно.</w:t>
            </w:r>
          </w:p>
        </w:tc>
      </w:tr>
      <w:tr w:rsidR="00F5038F" w:rsidRPr="00E0144C" w14:paraId="6D41050E" w14:textId="77777777" w:rsidTr="009D5CCD">
        <w:tc>
          <w:tcPr>
            <w:tcW w:w="588" w:type="dxa"/>
            <w:vAlign w:val="center"/>
          </w:tcPr>
          <w:p w14:paraId="6617B58F" w14:textId="77777777" w:rsidR="00A50690"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t>5</w:t>
            </w:r>
          </w:p>
        </w:tc>
        <w:tc>
          <w:tcPr>
            <w:tcW w:w="3928" w:type="dxa"/>
            <w:vAlign w:val="center"/>
          </w:tcPr>
          <w:p w14:paraId="369D2F74" w14:textId="77777777" w:rsidR="00A50690" w:rsidRPr="00E0144C" w:rsidRDefault="007937D5" w:rsidP="001F45BA">
            <w:pPr>
              <w:spacing w:after="0" w:line="240" w:lineRule="auto"/>
              <w:jc w:val="both"/>
              <w:rPr>
                <w:rFonts w:ascii="Arial" w:hAnsi="Arial" w:cs="Arial"/>
                <w:sz w:val="22"/>
                <w:lang w:val="mn-MN"/>
              </w:rPr>
            </w:pPr>
            <w:r w:rsidRPr="00E0144C">
              <w:rPr>
                <w:rFonts w:ascii="Arial" w:hAnsi="Arial" w:cs="Arial"/>
                <w:bCs/>
                <w:iCs/>
                <w:sz w:val="22"/>
                <w:lang w:val="mn-MN"/>
              </w:rPr>
              <w:t>Х</w:t>
            </w:r>
            <w:r w:rsidR="00A50690" w:rsidRPr="00E0144C">
              <w:rPr>
                <w:rFonts w:ascii="Arial" w:hAnsi="Arial" w:cs="Arial"/>
                <w:bCs/>
                <w:iCs/>
                <w:sz w:val="22"/>
                <w:lang w:val="mn-MN"/>
              </w:rPr>
              <w:t>уулийн төслийн зүйл, заалт тухайн хуулийн төсөл болон бусад хуулийн заалттай нийцэж байгаа эсэх</w:t>
            </w:r>
            <w:r w:rsidR="00A50690" w:rsidRPr="00E0144C">
              <w:rPr>
                <w:rFonts w:ascii="Arial" w:hAnsi="Arial" w:cs="Arial"/>
                <w:sz w:val="22"/>
                <w:lang w:val="mn-MN"/>
              </w:rPr>
              <w:t>;</w:t>
            </w:r>
          </w:p>
        </w:tc>
        <w:tc>
          <w:tcPr>
            <w:tcW w:w="4479" w:type="dxa"/>
            <w:vAlign w:val="center"/>
          </w:tcPr>
          <w:p w14:paraId="6F97AC8D" w14:textId="77777777" w:rsidR="00A50690" w:rsidRPr="00E0144C" w:rsidRDefault="005207ED" w:rsidP="001F45BA">
            <w:pPr>
              <w:spacing w:after="0" w:line="240" w:lineRule="auto"/>
              <w:jc w:val="both"/>
              <w:rPr>
                <w:rFonts w:ascii="Arial" w:hAnsi="Arial" w:cs="Arial"/>
                <w:bCs/>
                <w:iCs/>
                <w:sz w:val="22"/>
                <w:lang w:val="mn-MN"/>
              </w:rPr>
            </w:pPr>
            <w:r w:rsidRPr="00E0144C">
              <w:rPr>
                <w:rFonts w:ascii="Arial" w:hAnsi="Arial" w:cs="Arial"/>
                <w:bCs/>
                <w:iCs/>
                <w:sz w:val="22"/>
                <w:lang w:val="mn-MN"/>
              </w:rPr>
              <w:t>Хуулийн төслийн зүйл, заалт тухайн хуулийн төсөл болон бусад хуулийн заалттай нийцэж бай</w:t>
            </w:r>
            <w:r w:rsidR="001B0E42" w:rsidRPr="00E0144C">
              <w:rPr>
                <w:rFonts w:ascii="Arial" w:hAnsi="Arial" w:cs="Arial"/>
                <w:bCs/>
                <w:iCs/>
                <w:sz w:val="22"/>
                <w:lang w:val="mn-MN"/>
              </w:rPr>
              <w:t>на.</w:t>
            </w:r>
          </w:p>
          <w:p w14:paraId="47323C53" w14:textId="0EE150C0" w:rsidR="005B51C3" w:rsidRPr="00E0144C" w:rsidRDefault="005B51C3" w:rsidP="005B51C3">
            <w:pPr>
              <w:spacing w:after="0" w:line="240" w:lineRule="auto"/>
              <w:jc w:val="both"/>
              <w:rPr>
                <w:rFonts w:ascii="Arial" w:hAnsi="Arial" w:cs="Arial"/>
                <w:sz w:val="22"/>
                <w:lang w:val="mn-MN"/>
              </w:rPr>
            </w:pPr>
          </w:p>
        </w:tc>
      </w:tr>
      <w:tr w:rsidR="00F5038F" w:rsidRPr="00E0144C" w14:paraId="3715338B" w14:textId="77777777" w:rsidTr="009D5CCD">
        <w:tc>
          <w:tcPr>
            <w:tcW w:w="588" w:type="dxa"/>
            <w:vAlign w:val="center"/>
          </w:tcPr>
          <w:p w14:paraId="726BE02C" w14:textId="77777777" w:rsidR="00A50690"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lastRenderedPageBreak/>
              <w:t>6</w:t>
            </w:r>
          </w:p>
        </w:tc>
        <w:tc>
          <w:tcPr>
            <w:tcW w:w="3928" w:type="dxa"/>
            <w:vAlign w:val="center"/>
          </w:tcPr>
          <w:p w14:paraId="2F83DC04" w14:textId="77777777" w:rsidR="00A50690" w:rsidRPr="00E0144C" w:rsidRDefault="007937D5" w:rsidP="001F45BA">
            <w:pPr>
              <w:spacing w:after="0" w:line="240" w:lineRule="auto"/>
              <w:jc w:val="both"/>
              <w:rPr>
                <w:rFonts w:ascii="Arial" w:hAnsi="Arial" w:cs="Arial"/>
                <w:bCs/>
                <w:iCs/>
                <w:sz w:val="22"/>
                <w:lang w:val="mn-MN"/>
              </w:rPr>
            </w:pPr>
            <w:r w:rsidRPr="00E0144C">
              <w:rPr>
                <w:rFonts w:ascii="Arial" w:hAnsi="Arial" w:cs="Arial"/>
                <w:bCs/>
                <w:iCs/>
                <w:sz w:val="22"/>
                <w:lang w:val="mn-MN"/>
              </w:rPr>
              <w:t>Х</w:t>
            </w:r>
            <w:r w:rsidR="00A50690" w:rsidRPr="00E0144C">
              <w:rPr>
                <w:rFonts w:ascii="Arial" w:hAnsi="Arial" w:cs="Arial"/>
                <w:bCs/>
                <w:iCs/>
                <w:sz w:val="22"/>
                <w:lang w:val="mn-MN"/>
              </w:rPr>
              <w:t>уулийн төслийн зүйл, заалт тухайн хуулийн төслийн болон бусад хуулийн заалттай давхардсан</w:t>
            </w:r>
            <w:r w:rsidR="005D7040" w:rsidRPr="00E0144C">
              <w:rPr>
                <w:rFonts w:ascii="Arial" w:hAnsi="Arial" w:cs="Arial"/>
                <w:bCs/>
                <w:iCs/>
                <w:sz w:val="22"/>
                <w:lang w:val="mn-MN"/>
              </w:rPr>
              <w:t xml:space="preserve"> эсэх;</w:t>
            </w:r>
          </w:p>
        </w:tc>
        <w:tc>
          <w:tcPr>
            <w:tcW w:w="4479" w:type="dxa"/>
            <w:vAlign w:val="center"/>
          </w:tcPr>
          <w:p w14:paraId="709C4BCF" w14:textId="77777777" w:rsidR="00A50690" w:rsidRPr="00E0144C" w:rsidRDefault="007937D5" w:rsidP="001F45BA">
            <w:pPr>
              <w:spacing w:after="0" w:line="240" w:lineRule="auto"/>
              <w:jc w:val="both"/>
              <w:rPr>
                <w:rFonts w:ascii="Arial" w:hAnsi="Arial" w:cs="Arial"/>
                <w:sz w:val="22"/>
                <w:lang w:val="mn-MN"/>
              </w:rPr>
            </w:pPr>
            <w:r w:rsidRPr="00E0144C">
              <w:rPr>
                <w:rFonts w:ascii="Arial" w:hAnsi="Arial" w:cs="Arial"/>
                <w:bCs/>
                <w:iCs/>
                <w:sz w:val="22"/>
                <w:lang w:val="mn-MN"/>
              </w:rPr>
              <w:t>Хуулийн төслийн зүйл, заалт тухайн хуулийн төслийн болон б</w:t>
            </w:r>
            <w:r w:rsidR="001B0E42" w:rsidRPr="00E0144C">
              <w:rPr>
                <w:rFonts w:ascii="Arial" w:hAnsi="Arial" w:cs="Arial"/>
                <w:bCs/>
                <w:iCs/>
                <w:sz w:val="22"/>
                <w:lang w:val="mn-MN"/>
              </w:rPr>
              <w:t>усад ху</w:t>
            </w:r>
            <w:r w:rsidR="00B66914" w:rsidRPr="00E0144C">
              <w:rPr>
                <w:rFonts w:ascii="Arial" w:hAnsi="Arial" w:cs="Arial"/>
                <w:bCs/>
                <w:iCs/>
                <w:sz w:val="22"/>
                <w:lang w:val="mn-MN"/>
              </w:rPr>
              <w:t>улийн заалттай давхардаагүй</w:t>
            </w:r>
            <w:r w:rsidR="001B0E42" w:rsidRPr="00E0144C">
              <w:rPr>
                <w:rFonts w:ascii="Arial" w:hAnsi="Arial" w:cs="Arial"/>
                <w:bCs/>
                <w:iCs/>
                <w:sz w:val="22"/>
                <w:lang w:val="mn-MN"/>
              </w:rPr>
              <w:t>.</w:t>
            </w:r>
          </w:p>
        </w:tc>
      </w:tr>
      <w:tr w:rsidR="00F5038F" w:rsidRPr="00E0144C" w14:paraId="42D1EE2B" w14:textId="77777777" w:rsidTr="009D5CCD">
        <w:tc>
          <w:tcPr>
            <w:tcW w:w="588" w:type="dxa"/>
            <w:vAlign w:val="center"/>
          </w:tcPr>
          <w:p w14:paraId="43673257" w14:textId="77777777" w:rsidR="005D7040"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t>7</w:t>
            </w:r>
          </w:p>
        </w:tc>
        <w:tc>
          <w:tcPr>
            <w:tcW w:w="3928" w:type="dxa"/>
            <w:vAlign w:val="center"/>
          </w:tcPr>
          <w:p w14:paraId="6902FB16" w14:textId="77777777" w:rsidR="005D7040" w:rsidRPr="00E0144C" w:rsidRDefault="005D7040" w:rsidP="001F45BA">
            <w:pPr>
              <w:spacing w:after="0" w:line="240" w:lineRule="auto"/>
              <w:jc w:val="both"/>
              <w:rPr>
                <w:rFonts w:ascii="Arial" w:hAnsi="Arial" w:cs="Arial"/>
                <w:bCs/>
                <w:iCs/>
                <w:sz w:val="22"/>
                <w:lang w:val="mn-MN"/>
              </w:rPr>
            </w:pPr>
            <w:r w:rsidRPr="00E0144C">
              <w:rPr>
                <w:rFonts w:ascii="Arial" w:hAnsi="Arial" w:cs="Arial"/>
                <w:bCs/>
                <w:iCs/>
                <w:sz w:val="22"/>
                <w:lang w:val="mn-MN"/>
              </w:rPr>
              <w:t>Хуулийн төсөлд тухайн хуулийн төсөл болон бусад хуулиас авсан  эшлэлийг зөв хийсэн эсэх;</w:t>
            </w:r>
          </w:p>
        </w:tc>
        <w:tc>
          <w:tcPr>
            <w:tcW w:w="4479" w:type="dxa"/>
            <w:vAlign w:val="center"/>
          </w:tcPr>
          <w:p w14:paraId="32675FC6" w14:textId="4E5C3975" w:rsidR="0021599E" w:rsidRPr="00E0144C" w:rsidRDefault="00B66914" w:rsidP="001F45BA">
            <w:pPr>
              <w:spacing w:after="0" w:line="240" w:lineRule="auto"/>
              <w:jc w:val="both"/>
              <w:rPr>
                <w:rFonts w:ascii="Arial" w:hAnsi="Arial" w:cs="Arial"/>
                <w:bCs/>
                <w:iCs/>
                <w:sz w:val="22"/>
                <w:lang w:val="mn-MN"/>
              </w:rPr>
            </w:pPr>
            <w:r w:rsidRPr="00E0144C">
              <w:rPr>
                <w:rFonts w:ascii="Arial" w:hAnsi="Arial" w:cs="Arial"/>
                <w:bCs/>
                <w:iCs/>
                <w:sz w:val="22"/>
                <w:lang w:val="mn-MN"/>
              </w:rPr>
              <w:t>Х</w:t>
            </w:r>
            <w:r w:rsidR="00615EEC" w:rsidRPr="00E0144C">
              <w:rPr>
                <w:rFonts w:ascii="Arial" w:hAnsi="Arial" w:cs="Arial"/>
                <w:bCs/>
                <w:iCs/>
                <w:sz w:val="22"/>
                <w:lang w:val="mn-MN"/>
              </w:rPr>
              <w:t>уулийн төсөлд тухайн хуулийн төслөөс</w:t>
            </w:r>
            <w:r w:rsidRPr="00E0144C">
              <w:rPr>
                <w:rFonts w:ascii="Arial" w:hAnsi="Arial" w:cs="Arial"/>
                <w:bCs/>
                <w:iCs/>
                <w:sz w:val="22"/>
                <w:lang w:val="mn-MN"/>
              </w:rPr>
              <w:t xml:space="preserve"> болон бусад хуулиас</w:t>
            </w:r>
            <w:r w:rsidR="00615EEC" w:rsidRPr="00E0144C">
              <w:rPr>
                <w:rFonts w:ascii="Arial" w:hAnsi="Arial" w:cs="Arial"/>
                <w:bCs/>
                <w:iCs/>
                <w:sz w:val="22"/>
                <w:lang w:val="mn-MN"/>
              </w:rPr>
              <w:t xml:space="preserve"> эшлэл авсан зохицуулалтууд нь зөв хийгдсэн байна.</w:t>
            </w:r>
          </w:p>
        </w:tc>
      </w:tr>
      <w:tr w:rsidR="00F5038F" w:rsidRPr="00E0144C" w14:paraId="716A1289" w14:textId="77777777" w:rsidTr="009D5CCD">
        <w:tc>
          <w:tcPr>
            <w:tcW w:w="588" w:type="dxa"/>
            <w:vAlign w:val="center"/>
          </w:tcPr>
          <w:p w14:paraId="0AAACD27" w14:textId="77777777" w:rsidR="001E58AA"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t>8</w:t>
            </w:r>
          </w:p>
        </w:tc>
        <w:tc>
          <w:tcPr>
            <w:tcW w:w="3928" w:type="dxa"/>
            <w:vAlign w:val="center"/>
          </w:tcPr>
          <w:p w14:paraId="558D095D" w14:textId="77777777" w:rsidR="001E58AA" w:rsidRPr="00E0144C" w:rsidRDefault="001E58AA" w:rsidP="001F45BA">
            <w:pPr>
              <w:spacing w:after="0" w:line="240" w:lineRule="auto"/>
              <w:jc w:val="both"/>
              <w:rPr>
                <w:rFonts w:ascii="Arial" w:hAnsi="Arial" w:cs="Arial"/>
                <w:bCs/>
                <w:iCs/>
                <w:sz w:val="22"/>
                <w:lang w:val="mn-MN"/>
              </w:rPr>
            </w:pPr>
            <w:r w:rsidRPr="00E0144C">
              <w:rPr>
                <w:rFonts w:ascii="Arial" w:hAnsi="Arial" w:cs="Arial"/>
                <w:sz w:val="22"/>
                <w:lang w:val="mn-MN"/>
              </w:rPr>
              <w:t>Хуулийн төсөлд төрийн байгууллагын гүйцэтгэх чиг үүргийг давхардуулан тусгасан эсэх;</w:t>
            </w:r>
          </w:p>
        </w:tc>
        <w:tc>
          <w:tcPr>
            <w:tcW w:w="4479" w:type="dxa"/>
            <w:vAlign w:val="center"/>
          </w:tcPr>
          <w:p w14:paraId="1EAD1778" w14:textId="77777777" w:rsidR="001E58AA" w:rsidRPr="00E0144C" w:rsidRDefault="001E58AA" w:rsidP="001F45BA">
            <w:pPr>
              <w:spacing w:after="0" w:line="240" w:lineRule="auto"/>
              <w:jc w:val="both"/>
              <w:rPr>
                <w:rFonts w:ascii="Arial" w:hAnsi="Arial" w:cs="Arial"/>
                <w:bCs/>
                <w:iCs/>
                <w:sz w:val="22"/>
                <w:lang w:val="mn-MN"/>
              </w:rPr>
            </w:pPr>
            <w:r w:rsidRPr="00E0144C">
              <w:rPr>
                <w:rFonts w:ascii="Arial" w:hAnsi="Arial" w:cs="Arial"/>
                <w:sz w:val="22"/>
                <w:lang w:val="mn-MN"/>
              </w:rPr>
              <w:t>Хуулийн төсөлд төрийн байгууллагын гүйцэтгэх чиг үүргийг давхардуулан тусгасан зохицуулалт байхгүй байна.</w:t>
            </w:r>
          </w:p>
        </w:tc>
      </w:tr>
      <w:tr w:rsidR="00F5038F" w:rsidRPr="00E0144C" w14:paraId="1E985860" w14:textId="77777777" w:rsidTr="009D5CCD">
        <w:tc>
          <w:tcPr>
            <w:tcW w:w="588" w:type="dxa"/>
            <w:vAlign w:val="center"/>
          </w:tcPr>
          <w:p w14:paraId="0D55F79A" w14:textId="77777777" w:rsidR="001E58AA" w:rsidRPr="00E0144C" w:rsidRDefault="001E58AA" w:rsidP="001F45BA">
            <w:pPr>
              <w:spacing w:after="0" w:line="240" w:lineRule="auto"/>
              <w:jc w:val="right"/>
              <w:rPr>
                <w:rFonts w:ascii="Arial" w:hAnsi="Arial" w:cs="Arial"/>
                <w:sz w:val="22"/>
                <w:lang w:val="mn-MN"/>
              </w:rPr>
            </w:pPr>
            <w:r w:rsidRPr="00E0144C">
              <w:rPr>
                <w:rFonts w:ascii="Arial" w:hAnsi="Arial" w:cs="Arial"/>
                <w:sz w:val="22"/>
                <w:lang w:val="mn-MN"/>
              </w:rPr>
              <w:t>9</w:t>
            </w:r>
          </w:p>
        </w:tc>
        <w:tc>
          <w:tcPr>
            <w:tcW w:w="3928" w:type="dxa"/>
            <w:vAlign w:val="center"/>
          </w:tcPr>
          <w:p w14:paraId="7EA5C4BB" w14:textId="520A4E2E" w:rsidR="001E58AA" w:rsidRPr="00E0144C" w:rsidRDefault="001E58AA" w:rsidP="001F45BA">
            <w:pPr>
              <w:spacing w:after="0" w:line="240" w:lineRule="auto"/>
              <w:jc w:val="both"/>
              <w:rPr>
                <w:rFonts w:ascii="Arial" w:hAnsi="Arial" w:cs="Arial"/>
                <w:sz w:val="22"/>
                <w:lang w:val="mn-MN"/>
              </w:rPr>
            </w:pPr>
            <w:r w:rsidRPr="00E0144C">
              <w:rPr>
                <w:rFonts w:ascii="Arial" w:hAnsi="Arial" w:cs="Arial"/>
                <w:sz w:val="22"/>
                <w:lang w:val="mn-MN"/>
              </w:rPr>
              <w:t>Хуулийн төслийг хэрэгжүүлэх этгээдийг тодорхой тусгасан эсэх;</w:t>
            </w:r>
          </w:p>
        </w:tc>
        <w:tc>
          <w:tcPr>
            <w:tcW w:w="4479" w:type="dxa"/>
            <w:vAlign w:val="center"/>
          </w:tcPr>
          <w:p w14:paraId="38793FFB" w14:textId="46D384FA" w:rsidR="001E58AA" w:rsidRPr="00E0144C" w:rsidRDefault="00B66914" w:rsidP="001F45BA">
            <w:pPr>
              <w:spacing w:after="0" w:line="240" w:lineRule="auto"/>
              <w:jc w:val="both"/>
              <w:rPr>
                <w:rFonts w:ascii="Arial" w:hAnsi="Arial" w:cs="Arial"/>
                <w:sz w:val="22"/>
                <w:lang w:val="mn-MN"/>
              </w:rPr>
            </w:pPr>
            <w:r w:rsidRPr="00E0144C">
              <w:rPr>
                <w:rFonts w:ascii="Arial" w:hAnsi="Arial" w:cs="Arial"/>
                <w:sz w:val="22"/>
                <w:lang w:val="mn-MN"/>
              </w:rPr>
              <w:t>Хуулийн төс</w:t>
            </w:r>
            <w:r w:rsidR="00975C38" w:rsidRPr="00E0144C">
              <w:rPr>
                <w:rFonts w:ascii="Arial" w:hAnsi="Arial" w:cs="Arial"/>
                <w:sz w:val="22"/>
                <w:lang w:val="mn-MN"/>
              </w:rPr>
              <w:t xml:space="preserve">өлд Монголбанк болон </w:t>
            </w:r>
            <w:r w:rsidR="000414C4" w:rsidRPr="00E0144C">
              <w:rPr>
                <w:rFonts w:ascii="Arial" w:hAnsi="Arial" w:cs="Arial"/>
                <w:sz w:val="22"/>
                <w:lang w:val="mn-MN"/>
              </w:rPr>
              <w:t>арилжааны банкны</w:t>
            </w:r>
            <w:r w:rsidR="00975C38" w:rsidRPr="00E0144C">
              <w:rPr>
                <w:rFonts w:ascii="Arial" w:hAnsi="Arial" w:cs="Arial"/>
                <w:sz w:val="22"/>
                <w:lang w:val="mn-MN"/>
              </w:rPr>
              <w:t xml:space="preserve"> чиг үүргийг ялгамжтай тодорхойлж</w:t>
            </w:r>
            <w:r w:rsidR="007319E9" w:rsidRPr="00E0144C">
              <w:rPr>
                <w:rFonts w:ascii="Arial" w:hAnsi="Arial" w:cs="Arial"/>
                <w:sz w:val="22"/>
                <w:lang w:val="mn-MN"/>
              </w:rPr>
              <w:t xml:space="preserve"> </w:t>
            </w:r>
            <w:r w:rsidR="001E58AA" w:rsidRPr="00E0144C">
              <w:rPr>
                <w:rFonts w:ascii="Arial" w:hAnsi="Arial" w:cs="Arial"/>
                <w:sz w:val="22"/>
                <w:lang w:val="mn-MN"/>
              </w:rPr>
              <w:t>тодорхой тусгаж өгсөн</w:t>
            </w:r>
            <w:r w:rsidR="000414C4" w:rsidRPr="00E0144C">
              <w:rPr>
                <w:rFonts w:ascii="Arial" w:hAnsi="Arial" w:cs="Arial"/>
                <w:sz w:val="22"/>
                <w:lang w:val="mn-MN"/>
              </w:rPr>
              <w:t>.</w:t>
            </w:r>
          </w:p>
        </w:tc>
      </w:tr>
      <w:tr w:rsidR="00F5038F" w:rsidRPr="00E0144C" w14:paraId="25EAB2CC" w14:textId="77777777" w:rsidTr="009D5CCD">
        <w:trPr>
          <w:trHeight w:val="841"/>
        </w:trPr>
        <w:tc>
          <w:tcPr>
            <w:tcW w:w="588" w:type="dxa"/>
            <w:vAlign w:val="center"/>
          </w:tcPr>
          <w:p w14:paraId="0FCDF49F" w14:textId="7510A6BE" w:rsidR="001E58AA" w:rsidRPr="00E0144C" w:rsidRDefault="000414C4" w:rsidP="001F45BA">
            <w:pPr>
              <w:spacing w:after="0" w:line="240" w:lineRule="auto"/>
              <w:jc w:val="right"/>
              <w:rPr>
                <w:rFonts w:ascii="Arial" w:hAnsi="Arial" w:cs="Arial"/>
                <w:sz w:val="22"/>
                <w:lang w:val="mn-MN"/>
              </w:rPr>
            </w:pPr>
            <w:r w:rsidRPr="00E0144C">
              <w:rPr>
                <w:rFonts w:ascii="Arial" w:hAnsi="Arial" w:cs="Arial"/>
                <w:sz w:val="22"/>
                <w:lang w:val="mn-MN"/>
              </w:rPr>
              <w:t>10</w:t>
            </w:r>
          </w:p>
        </w:tc>
        <w:tc>
          <w:tcPr>
            <w:tcW w:w="3928" w:type="dxa"/>
            <w:vAlign w:val="center"/>
          </w:tcPr>
          <w:p w14:paraId="6B2E2F6E" w14:textId="199167A7" w:rsidR="001E58AA" w:rsidRPr="00E0144C" w:rsidRDefault="001E58AA" w:rsidP="00E42C0B">
            <w:pPr>
              <w:spacing w:after="0" w:line="240" w:lineRule="auto"/>
              <w:jc w:val="both"/>
              <w:rPr>
                <w:rFonts w:ascii="Arial" w:hAnsi="Arial" w:cs="Arial"/>
                <w:bCs/>
                <w:iCs/>
                <w:sz w:val="22"/>
                <w:lang w:val="mn-MN"/>
              </w:rPr>
            </w:pPr>
            <w:r w:rsidRPr="00E0144C">
              <w:rPr>
                <w:rFonts w:ascii="Arial" w:hAnsi="Arial" w:cs="Arial"/>
                <w:sz w:val="22"/>
                <w:lang w:val="mn-MN"/>
              </w:rPr>
              <w:t xml:space="preserve">Тухайн хуулийн төсөлд тусгасан тусгай зөвшөөрөлтэй холбоотой зохицуулалтыг </w:t>
            </w:r>
            <w:r w:rsidR="00E42C0B" w:rsidRPr="00E0144C">
              <w:rPr>
                <w:rFonts w:ascii="Arial" w:hAnsi="Arial" w:cs="Arial"/>
                <w:sz w:val="22"/>
                <w:lang w:val="mn-MN"/>
              </w:rPr>
              <w:t>З</w:t>
            </w:r>
            <w:r w:rsidRPr="00E0144C">
              <w:rPr>
                <w:rFonts w:ascii="Arial" w:hAnsi="Arial" w:cs="Arial"/>
                <w:sz w:val="22"/>
                <w:lang w:val="mn-MN"/>
              </w:rPr>
              <w:t>өвшөөрлийн тухай хуульд тусгасан эсэх;</w:t>
            </w:r>
          </w:p>
        </w:tc>
        <w:tc>
          <w:tcPr>
            <w:tcW w:w="4479" w:type="dxa"/>
            <w:vAlign w:val="center"/>
          </w:tcPr>
          <w:p w14:paraId="65DE8D96" w14:textId="04F6DB7E" w:rsidR="001E58AA" w:rsidRPr="00E0144C" w:rsidRDefault="00975C38" w:rsidP="00E42C0B">
            <w:pPr>
              <w:spacing w:after="0" w:line="240" w:lineRule="auto"/>
              <w:jc w:val="both"/>
              <w:rPr>
                <w:rFonts w:ascii="Arial" w:hAnsi="Arial" w:cs="Arial"/>
                <w:bCs/>
                <w:iCs/>
                <w:sz w:val="22"/>
                <w:lang w:val="mn-MN"/>
              </w:rPr>
            </w:pPr>
            <w:r w:rsidRPr="00E0144C">
              <w:rPr>
                <w:rFonts w:ascii="Arial" w:hAnsi="Arial" w:cs="Arial"/>
                <w:bCs/>
                <w:iCs/>
                <w:sz w:val="22"/>
                <w:lang w:val="mn-MN"/>
              </w:rPr>
              <w:t>Банкны үйл ажиллагаа эрхлэх тусгай зөвшөөрлийг хуулийн шаардлага хангасан банк</w:t>
            </w:r>
            <w:r w:rsidR="003032E3" w:rsidRPr="00E0144C">
              <w:rPr>
                <w:rFonts w:ascii="Arial" w:hAnsi="Arial" w:cs="Arial"/>
                <w:bCs/>
                <w:iCs/>
                <w:sz w:val="22"/>
                <w:lang w:val="mn-MN"/>
              </w:rPr>
              <w:t>а</w:t>
            </w:r>
            <w:r w:rsidRPr="00E0144C">
              <w:rPr>
                <w:rFonts w:ascii="Arial" w:hAnsi="Arial" w:cs="Arial"/>
                <w:bCs/>
                <w:iCs/>
                <w:sz w:val="22"/>
                <w:lang w:val="mn-MN"/>
              </w:rPr>
              <w:t>нд олгох, шаардлага хангаагүй банкны зөвшөөрлийг хүчингүй болгох зохицуулалтыг тусгасан.</w:t>
            </w:r>
          </w:p>
        </w:tc>
      </w:tr>
      <w:tr w:rsidR="00F5038F" w:rsidRPr="00E0144C" w14:paraId="32F38897" w14:textId="77777777" w:rsidTr="009D5CCD">
        <w:trPr>
          <w:trHeight w:val="841"/>
        </w:trPr>
        <w:tc>
          <w:tcPr>
            <w:tcW w:w="588" w:type="dxa"/>
            <w:vAlign w:val="center"/>
          </w:tcPr>
          <w:p w14:paraId="37DA06E3" w14:textId="77777777" w:rsidR="001E58AA" w:rsidRPr="00E0144C" w:rsidRDefault="001E58AA" w:rsidP="000414C4">
            <w:pPr>
              <w:spacing w:after="0" w:line="240" w:lineRule="auto"/>
              <w:jc w:val="right"/>
              <w:rPr>
                <w:rFonts w:ascii="Arial" w:hAnsi="Arial" w:cs="Arial"/>
                <w:sz w:val="22"/>
                <w:lang w:val="mn-MN"/>
              </w:rPr>
            </w:pPr>
            <w:r w:rsidRPr="00E0144C">
              <w:rPr>
                <w:rFonts w:ascii="Arial" w:hAnsi="Arial" w:cs="Arial"/>
                <w:sz w:val="22"/>
                <w:lang w:val="mn-MN"/>
              </w:rPr>
              <w:t>12</w:t>
            </w:r>
          </w:p>
        </w:tc>
        <w:tc>
          <w:tcPr>
            <w:tcW w:w="3928" w:type="dxa"/>
            <w:vAlign w:val="center"/>
          </w:tcPr>
          <w:p w14:paraId="424716F2" w14:textId="77777777" w:rsidR="001E58AA" w:rsidRPr="00E0144C" w:rsidRDefault="001E58AA" w:rsidP="000414C4">
            <w:pPr>
              <w:spacing w:after="0" w:line="240" w:lineRule="auto"/>
              <w:jc w:val="both"/>
              <w:rPr>
                <w:rFonts w:ascii="Arial" w:hAnsi="Arial" w:cs="Arial"/>
                <w:sz w:val="22"/>
                <w:lang w:val="mn-MN"/>
              </w:rPr>
            </w:pPr>
            <w:r w:rsidRPr="00E0144C">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479" w:type="dxa"/>
            <w:vAlign w:val="center"/>
          </w:tcPr>
          <w:p w14:paraId="3C480BA5" w14:textId="77777777" w:rsidR="001E58AA" w:rsidRPr="00E0144C" w:rsidRDefault="003A2D62" w:rsidP="000414C4">
            <w:pPr>
              <w:spacing w:after="0" w:line="240" w:lineRule="auto"/>
              <w:jc w:val="both"/>
              <w:rPr>
                <w:rFonts w:ascii="Arial" w:hAnsi="Arial" w:cs="Arial"/>
                <w:bCs/>
                <w:iCs/>
                <w:sz w:val="22"/>
                <w:lang w:val="mn-MN"/>
              </w:rPr>
            </w:pPr>
            <w:r w:rsidRPr="00E0144C">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тусгагдаагүй байна.</w:t>
            </w:r>
          </w:p>
        </w:tc>
      </w:tr>
      <w:tr w:rsidR="00F5038F" w:rsidRPr="00E0144C" w14:paraId="30CB31CC" w14:textId="77777777" w:rsidTr="009D5CCD">
        <w:trPr>
          <w:trHeight w:val="841"/>
        </w:trPr>
        <w:tc>
          <w:tcPr>
            <w:tcW w:w="588" w:type="dxa"/>
            <w:vAlign w:val="center"/>
          </w:tcPr>
          <w:p w14:paraId="43CBE5EB" w14:textId="77777777" w:rsidR="001E58AA" w:rsidRPr="00E0144C" w:rsidRDefault="001E58AA" w:rsidP="000414C4">
            <w:pPr>
              <w:spacing w:after="0" w:line="240" w:lineRule="auto"/>
              <w:jc w:val="right"/>
              <w:rPr>
                <w:rFonts w:ascii="Arial" w:hAnsi="Arial" w:cs="Arial"/>
                <w:sz w:val="22"/>
                <w:lang w:val="mn-MN"/>
              </w:rPr>
            </w:pPr>
            <w:r w:rsidRPr="00E0144C">
              <w:rPr>
                <w:rFonts w:ascii="Arial" w:hAnsi="Arial" w:cs="Arial"/>
                <w:sz w:val="22"/>
                <w:lang w:val="mn-MN"/>
              </w:rPr>
              <w:t>13</w:t>
            </w:r>
          </w:p>
        </w:tc>
        <w:tc>
          <w:tcPr>
            <w:tcW w:w="3928" w:type="dxa"/>
            <w:vAlign w:val="center"/>
          </w:tcPr>
          <w:p w14:paraId="004032C7" w14:textId="6D904266" w:rsidR="001E58AA" w:rsidRPr="00E0144C" w:rsidRDefault="001E58AA" w:rsidP="000414C4">
            <w:pPr>
              <w:spacing w:after="0" w:line="240" w:lineRule="auto"/>
              <w:jc w:val="both"/>
              <w:rPr>
                <w:rFonts w:ascii="Arial" w:hAnsi="Arial" w:cs="Arial"/>
                <w:sz w:val="22"/>
                <w:lang w:val="mn-MN"/>
              </w:rPr>
            </w:pPr>
            <w:r w:rsidRPr="00E0144C">
              <w:rPr>
                <w:rFonts w:ascii="Arial" w:hAnsi="Arial" w:cs="Arial"/>
                <w:sz w:val="22"/>
                <w:lang w:val="mn-MN"/>
              </w:rPr>
              <w:t>Хуулийн төслийн зүйл, заалт женд</w:t>
            </w:r>
            <w:r w:rsidR="003032E3" w:rsidRPr="00E0144C">
              <w:rPr>
                <w:rFonts w:ascii="Arial" w:hAnsi="Arial" w:cs="Arial"/>
                <w:sz w:val="22"/>
                <w:lang w:val="mn-MN"/>
              </w:rPr>
              <w:t>е</w:t>
            </w:r>
            <w:r w:rsidRPr="00E0144C">
              <w:rPr>
                <w:rFonts w:ascii="Arial" w:hAnsi="Arial" w:cs="Arial"/>
                <w:sz w:val="22"/>
                <w:lang w:val="mn-MN"/>
              </w:rPr>
              <w:t>рийн эрх тэгш байдлыг хангасан эсэх;</w:t>
            </w:r>
          </w:p>
        </w:tc>
        <w:tc>
          <w:tcPr>
            <w:tcW w:w="4479" w:type="dxa"/>
            <w:vAlign w:val="center"/>
          </w:tcPr>
          <w:p w14:paraId="39E8BDEE" w14:textId="69820B8E" w:rsidR="001E58AA" w:rsidRPr="00E0144C" w:rsidRDefault="003A2D62" w:rsidP="000414C4">
            <w:pPr>
              <w:spacing w:after="0" w:line="240" w:lineRule="auto"/>
              <w:jc w:val="both"/>
              <w:rPr>
                <w:rFonts w:ascii="Arial" w:hAnsi="Arial" w:cs="Arial"/>
                <w:bCs/>
                <w:iCs/>
                <w:sz w:val="22"/>
                <w:lang w:val="mn-MN"/>
              </w:rPr>
            </w:pPr>
            <w:r w:rsidRPr="00E0144C">
              <w:rPr>
                <w:rFonts w:ascii="Arial" w:hAnsi="Arial" w:cs="Arial"/>
                <w:sz w:val="22"/>
                <w:lang w:val="mn-MN"/>
              </w:rPr>
              <w:t>Хуулийн төслийн зүйл, заалт женд</w:t>
            </w:r>
            <w:r w:rsidR="003032E3" w:rsidRPr="00E0144C">
              <w:rPr>
                <w:rFonts w:ascii="Arial" w:hAnsi="Arial" w:cs="Arial"/>
                <w:sz w:val="22"/>
                <w:lang w:val="mn-MN"/>
              </w:rPr>
              <w:t>е</w:t>
            </w:r>
            <w:r w:rsidRPr="00E0144C">
              <w:rPr>
                <w:rFonts w:ascii="Arial" w:hAnsi="Arial" w:cs="Arial"/>
                <w:sz w:val="22"/>
                <w:lang w:val="mn-MN"/>
              </w:rPr>
              <w:t>рийн эрх тэгш байдалд нөлөөлөх, холбогдох зохицуулалт агуулаагүй байна.</w:t>
            </w:r>
          </w:p>
        </w:tc>
      </w:tr>
      <w:tr w:rsidR="00F5038F" w:rsidRPr="00E0144C" w14:paraId="447FC681" w14:textId="77777777" w:rsidTr="009D5CCD">
        <w:trPr>
          <w:trHeight w:val="841"/>
        </w:trPr>
        <w:tc>
          <w:tcPr>
            <w:tcW w:w="588" w:type="dxa"/>
            <w:vAlign w:val="center"/>
          </w:tcPr>
          <w:p w14:paraId="7E423B45" w14:textId="77777777" w:rsidR="00D07EC4" w:rsidRPr="00E0144C" w:rsidRDefault="00D07EC4" w:rsidP="000414C4">
            <w:pPr>
              <w:spacing w:after="0" w:line="240" w:lineRule="auto"/>
              <w:jc w:val="right"/>
              <w:rPr>
                <w:rFonts w:ascii="Arial" w:hAnsi="Arial" w:cs="Arial"/>
                <w:sz w:val="22"/>
                <w:lang w:val="mn-MN"/>
              </w:rPr>
            </w:pPr>
            <w:r w:rsidRPr="00E0144C">
              <w:rPr>
                <w:rFonts w:ascii="Arial" w:hAnsi="Arial" w:cs="Arial"/>
                <w:sz w:val="22"/>
                <w:lang w:val="mn-MN"/>
              </w:rPr>
              <w:t>14</w:t>
            </w:r>
          </w:p>
        </w:tc>
        <w:tc>
          <w:tcPr>
            <w:tcW w:w="3928" w:type="dxa"/>
            <w:vAlign w:val="center"/>
          </w:tcPr>
          <w:p w14:paraId="4DE8AFF1" w14:textId="77777777" w:rsidR="00D07EC4" w:rsidRPr="00E0144C" w:rsidRDefault="00D07EC4" w:rsidP="000414C4">
            <w:pPr>
              <w:spacing w:after="0" w:line="240" w:lineRule="auto"/>
              <w:jc w:val="both"/>
              <w:rPr>
                <w:rFonts w:ascii="Arial" w:hAnsi="Arial" w:cs="Arial"/>
                <w:sz w:val="22"/>
                <w:lang w:val="mn-MN"/>
              </w:rPr>
            </w:pPr>
            <w:r w:rsidRPr="00E0144C">
              <w:rPr>
                <w:rFonts w:ascii="Arial" w:hAnsi="Arial" w:cs="Arial"/>
                <w:sz w:val="22"/>
                <w:lang w:val="mn-MN"/>
              </w:rPr>
              <w:t>Хуулийн төсөлд шударга бус өрсөлдөөнийг бий болгоход чиглэсэн заалт тусгагдсан эсэх;</w:t>
            </w:r>
          </w:p>
        </w:tc>
        <w:tc>
          <w:tcPr>
            <w:tcW w:w="4479" w:type="dxa"/>
            <w:vAlign w:val="center"/>
          </w:tcPr>
          <w:p w14:paraId="72B27D59" w14:textId="77777777" w:rsidR="00D07EC4" w:rsidRPr="00E0144C" w:rsidRDefault="003A2D62" w:rsidP="000414C4">
            <w:pPr>
              <w:spacing w:after="0" w:line="240" w:lineRule="auto"/>
              <w:jc w:val="both"/>
              <w:rPr>
                <w:rFonts w:ascii="Arial" w:hAnsi="Arial" w:cs="Arial"/>
                <w:bCs/>
                <w:iCs/>
                <w:sz w:val="22"/>
                <w:lang w:val="mn-MN"/>
              </w:rPr>
            </w:pPr>
            <w:r w:rsidRPr="00E0144C">
              <w:rPr>
                <w:rFonts w:ascii="Arial" w:hAnsi="Arial" w:cs="Arial"/>
                <w:sz w:val="22"/>
                <w:lang w:val="mn-MN"/>
              </w:rPr>
              <w:t>Хуулийн төсөлд шударга бус өрсөлдөөнийг бий болгоход чиглэсэн заалт тусгагдаагүй байна.</w:t>
            </w:r>
          </w:p>
        </w:tc>
      </w:tr>
      <w:tr w:rsidR="00F5038F" w:rsidRPr="00E0144C" w14:paraId="68C3C99A" w14:textId="77777777" w:rsidTr="009D5CCD">
        <w:trPr>
          <w:trHeight w:val="841"/>
        </w:trPr>
        <w:tc>
          <w:tcPr>
            <w:tcW w:w="588" w:type="dxa"/>
            <w:vAlign w:val="center"/>
          </w:tcPr>
          <w:p w14:paraId="74EF1069" w14:textId="77777777" w:rsidR="00D07EC4" w:rsidRPr="00E0144C" w:rsidRDefault="00D07EC4" w:rsidP="000414C4">
            <w:pPr>
              <w:spacing w:after="0" w:line="240" w:lineRule="auto"/>
              <w:jc w:val="right"/>
              <w:rPr>
                <w:rFonts w:ascii="Arial" w:hAnsi="Arial" w:cs="Arial"/>
                <w:sz w:val="22"/>
                <w:lang w:val="mn-MN"/>
              </w:rPr>
            </w:pPr>
            <w:r w:rsidRPr="00E0144C">
              <w:rPr>
                <w:rFonts w:ascii="Arial" w:hAnsi="Arial" w:cs="Arial"/>
                <w:sz w:val="22"/>
                <w:lang w:val="mn-MN"/>
              </w:rPr>
              <w:t>15</w:t>
            </w:r>
          </w:p>
        </w:tc>
        <w:tc>
          <w:tcPr>
            <w:tcW w:w="3928" w:type="dxa"/>
            <w:vAlign w:val="center"/>
          </w:tcPr>
          <w:p w14:paraId="12558C46" w14:textId="4A033BEE" w:rsidR="00D07EC4" w:rsidRPr="00E0144C" w:rsidRDefault="00A13682" w:rsidP="000414C4">
            <w:pPr>
              <w:spacing w:after="0" w:line="240" w:lineRule="auto"/>
              <w:jc w:val="both"/>
              <w:rPr>
                <w:rFonts w:ascii="Arial" w:hAnsi="Arial" w:cs="Arial"/>
                <w:sz w:val="22"/>
                <w:lang w:val="mn-MN"/>
              </w:rPr>
            </w:pPr>
            <w:r w:rsidRPr="00E0144C">
              <w:rPr>
                <w:rFonts w:ascii="Arial" w:hAnsi="Arial" w:cs="Arial"/>
                <w:sz w:val="22"/>
                <w:lang w:val="mn-MN"/>
              </w:rPr>
              <w:t>Хуулийн төсөлд авл</w:t>
            </w:r>
            <w:r w:rsidR="003032E3" w:rsidRPr="00E0144C">
              <w:rPr>
                <w:rFonts w:ascii="Arial" w:hAnsi="Arial" w:cs="Arial"/>
                <w:sz w:val="22"/>
                <w:lang w:val="mn-MN"/>
              </w:rPr>
              <w:t>и</w:t>
            </w:r>
            <w:r w:rsidR="00D07EC4" w:rsidRPr="00E0144C">
              <w:rPr>
                <w:rFonts w:ascii="Arial" w:hAnsi="Arial" w:cs="Arial"/>
                <w:sz w:val="22"/>
                <w:lang w:val="mn-MN"/>
              </w:rPr>
              <w:t>га, хүнд суртлыг бий болгоход чиглэсэн заалт тусгагдсан эсэх;</w:t>
            </w:r>
          </w:p>
        </w:tc>
        <w:tc>
          <w:tcPr>
            <w:tcW w:w="4479" w:type="dxa"/>
            <w:vAlign w:val="center"/>
          </w:tcPr>
          <w:p w14:paraId="76F32448" w14:textId="35798AD9" w:rsidR="00D07EC4" w:rsidRPr="00E0144C" w:rsidRDefault="00A13682" w:rsidP="000414C4">
            <w:pPr>
              <w:spacing w:after="0" w:line="240" w:lineRule="auto"/>
              <w:jc w:val="both"/>
              <w:rPr>
                <w:rFonts w:ascii="Arial" w:hAnsi="Arial" w:cs="Arial"/>
                <w:bCs/>
                <w:iCs/>
                <w:sz w:val="22"/>
                <w:lang w:val="mn-MN"/>
              </w:rPr>
            </w:pPr>
            <w:r w:rsidRPr="00E0144C">
              <w:rPr>
                <w:rFonts w:ascii="Arial" w:hAnsi="Arial" w:cs="Arial"/>
                <w:sz w:val="22"/>
                <w:lang w:val="mn-MN"/>
              </w:rPr>
              <w:t>Хуулийн төсөлд авл</w:t>
            </w:r>
            <w:r w:rsidR="003032E3" w:rsidRPr="00E0144C">
              <w:rPr>
                <w:rFonts w:ascii="Arial" w:hAnsi="Arial" w:cs="Arial"/>
                <w:sz w:val="22"/>
                <w:lang w:val="mn-MN"/>
              </w:rPr>
              <w:t>и</w:t>
            </w:r>
            <w:r w:rsidR="00BF4A77" w:rsidRPr="00E0144C">
              <w:rPr>
                <w:rFonts w:ascii="Arial" w:hAnsi="Arial" w:cs="Arial"/>
                <w:sz w:val="22"/>
                <w:lang w:val="mn-MN"/>
              </w:rPr>
              <w:t>га, хүнд суртлыг бий болгоход чиглэсэн заалт тусгагдаагүй байна.</w:t>
            </w:r>
          </w:p>
        </w:tc>
      </w:tr>
      <w:tr w:rsidR="00F5038F" w:rsidRPr="00E0144C" w14:paraId="6AC37300" w14:textId="77777777" w:rsidTr="009D5CCD">
        <w:trPr>
          <w:trHeight w:val="841"/>
        </w:trPr>
        <w:tc>
          <w:tcPr>
            <w:tcW w:w="588" w:type="dxa"/>
            <w:vAlign w:val="center"/>
          </w:tcPr>
          <w:p w14:paraId="3A1A0511" w14:textId="77777777" w:rsidR="00D07EC4" w:rsidRPr="00E0144C" w:rsidRDefault="00D07EC4" w:rsidP="000414C4">
            <w:pPr>
              <w:spacing w:after="0" w:line="240" w:lineRule="auto"/>
              <w:jc w:val="right"/>
              <w:rPr>
                <w:rFonts w:ascii="Arial" w:hAnsi="Arial" w:cs="Arial"/>
                <w:sz w:val="22"/>
                <w:lang w:val="mn-MN"/>
              </w:rPr>
            </w:pPr>
            <w:r w:rsidRPr="00E0144C">
              <w:rPr>
                <w:rFonts w:ascii="Arial" w:hAnsi="Arial" w:cs="Arial"/>
                <w:sz w:val="22"/>
                <w:lang w:val="mn-MN"/>
              </w:rPr>
              <w:t>16</w:t>
            </w:r>
          </w:p>
        </w:tc>
        <w:tc>
          <w:tcPr>
            <w:tcW w:w="3928" w:type="dxa"/>
            <w:vAlign w:val="center"/>
          </w:tcPr>
          <w:p w14:paraId="13413B24" w14:textId="77777777" w:rsidR="00D07EC4" w:rsidRPr="00E0144C" w:rsidRDefault="00D07EC4" w:rsidP="000414C4">
            <w:pPr>
              <w:spacing w:after="0" w:line="240" w:lineRule="auto"/>
              <w:jc w:val="both"/>
              <w:rPr>
                <w:rFonts w:ascii="Arial" w:hAnsi="Arial" w:cs="Arial"/>
                <w:sz w:val="22"/>
                <w:lang w:val="mn-MN"/>
              </w:rPr>
            </w:pPr>
            <w:r w:rsidRPr="00E0144C">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479" w:type="dxa"/>
            <w:vAlign w:val="center"/>
          </w:tcPr>
          <w:p w14:paraId="48867F03" w14:textId="43150DFA" w:rsidR="00D07EC4" w:rsidRPr="00E0144C" w:rsidRDefault="00B06C14" w:rsidP="000414C4">
            <w:pPr>
              <w:spacing w:after="0" w:line="240" w:lineRule="auto"/>
              <w:jc w:val="both"/>
              <w:rPr>
                <w:rFonts w:ascii="Arial" w:hAnsi="Arial" w:cs="Arial"/>
                <w:bCs/>
                <w:iCs/>
                <w:sz w:val="22"/>
                <w:lang w:val="mn-MN"/>
              </w:rPr>
            </w:pPr>
            <w:r w:rsidRPr="00E0144C">
              <w:rPr>
                <w:rFonts w:ascii="Arial" w:hAnsi="Arial" w:cs="Arial"/>
                <w:bCs/>
                <w:iCs/>
                <w:sz w:val="22"/>
                <w:lang w:val="mn-MN"/>
              </w:rPr>
              <w:t xml:space="preserve">Хуулийн төслийн </w:t>
            </w:r>
            <w:r w:rsidR="00975C38" w:rsidRPr="00E0144C">
              <w:rPr>
                <w:rFonts w:ascii="Arial" w:hAnsi="Arial" w:cs="Arial"/>
                <w:bCs/>
                <w:iCs/>
                <w:sz w:val="22"/>
                <w:lang w:val="mn-MN"/>
              </w:rPr>
              <w:t>2 дугаар зүйлд банкны хууль тогтоомжийг зөрчсөн этгээдэд хүлээлгэх хариуцлагын арга хэмжээг Банкны тухай хуулийн 7 дугаар бүлэгт шинээр тусгахаар болсон.</w:t>
            </w:r>
          </w:p>
        </w:tc>
      </w:tr>
    </w:tbl>
    <w:p w14:paraId="2BA67CE5" w14:textId="77777777" w:rsidR="000414C4" w:rsidRPr="00E0144C" w:rsidRDefault="000414C4" w:rsidP="000414C4">
      <w:pPr>
        <w:pStyle w:val="Heading1"/>
        <w:spacing w:before="0" w:line="240" w:lineRule="auto"/>
        <w:jc w:val="center"/>
        <w:rPr>
          <w:rFonts w:ascii="Arial" w:hAnsi="Arial" w:cs="Arial"/>
          <w:color w:val="auto"/>
          <w:sz w:val="22"/>
          <w:szCs w:val="22"/>
          <w:lang w:val="mn-MN"/>
        </w:rPr>
      </w:pPr>
      <w:bookmarkStart w:id="14" w:name="_Toc518308382"/>
    </w:p>
    <w:p w14:paraId="671FA9D4" w14:textId="1AD9ABF4" w:rsidR="00A50690" w:rsidRPr="00E0144C" w:rsidRDefault="00A50690" w:rsidP="000414C4">
      <w:pPr>
        <w:pStyle w:val="Heading1"/>
        <w:spacing w:before="0" w:line="240" w:lineRule="auto"/>
        <w:jc w:val="center"/>
        <w:rPr>
          <w:rFonts w:ascii="Arial" w:hAnsi="Arial" w:cs="Arial"/>
          <w:color w:val="auto"/>
          <w:sz w:val="22"/>
          <w:szCs w:val="22"/>
          <w:lang w:val="mn-MN"/>
        </w:rPr>
      </w:pPr>
      <w:bookmarkStart w:id="15" w:name="_Toc152669980"/>
      <w:r w:rsidRPr="00E0144C">
        <w:rPr>
          <w:rFonts w:ascii="Arial" w:hAnsi="Arial" w:cs="Arial"/>
          <w:color w:val="auto"/>
          <w:sz w:val="22"/>
          <w:szCs w:val="22"/>
          <w:lang w:val="mn-MN"/>
        </w:rPr>
        <w:t>ТАВ.ҮР ДҮНГ ҮНЭЛЖ, ЗӨВЛӨМЖ ӨГСӨН БАЙДАЛ</w:t>
      </w:r>
      <w:bookmarkEnd w:id="14"/>
      <w:bookmarkEnd w:id="15"/>
    </w:p>
    <w:p w14:paraId="44C31A42" w14:textId="77777777" w:rsidR="00A50690" w:rsidRPr="00E0144C" w:rsidRDefault="00A50690" w:rsidP="000414C4">
      <w:pPr>
        <w:spacing w:after="0" w:line="240" w:lineRule="auto"/>
        <w:ind w:firstLine="720"/>
        <w:jc w:val="both"/>
        <w:rPr>
          <w:rFonts w:ascii="Arial" w:hAnsi="Arial" w:cs="Arial"/>
          <w:b/>
          <w:sz w:val="22"/>
          <w:lang w:val="mn-MN"/>
        </w:rPr>
      </w:pPr>
    </w:p>
    <w:p w14:paraId="0BD33391" w14:textId="02E4D2E7" w:rsidR="001637B7" w:rsidRPr="00E0144C" w:rsidRDefault="00A50690" w:rsidP="000414C4">
      <w:pPr>
        <w:pStyle w:val="ListParagraph"/>
        <w:numPr>
          <w:ilvl w:val="1"/>
          <w:numId w:val="44"/>
        </w:numPr>
        <w:spacing w:after="120" w:line="240" w:lineRule="auto"/>
        <w:ind w:left="426" w:hanging="426"/>
        <w:jc w:val="both"/>
        <w:rPr>
          <w:rFonts w:ascii="Arial" w:hAnsi="Arial" w:cs="Arial"/>
          <w:b/>
          <w:sz w:val="22"/>
          <w:lang w:val="mn-MN"/>
        </w:rPr>
      </w:pPr>
      <w:r w:rsidRPr="00E0144C">
        <w:rPr>
          <w:rFonts w:ascii="Arial" w:hAnsi="Arial" w:cs="Arial"/>
          <w:b/>
          <w:sz w:val="22"/>
          <w:lang w:val="mn-MN"/>
        </w:rPr>
        <w:t>Баримтжуулалт</w:t>
      </w:r>
      <w:r w:rsidR="000414C4" w:rsidRPr="00E0144C">
        <w:rPr>
          <w:rFonts w:ascii="Arial" w:hAnsi="Arial" w:cs="Arial"/>
          <w:b/>
          <w:sz w:val="22"/>
          <w:lang w:val="mn-MN"/>
        </w:rPr>
        <w:t>:</w:t>
      </w:r>
    </w:p>
    <w:p w14:paraId="54A21381" w14:textId="53777526" w:rsidR="00AF2BB7" w:rsidRPr="00E0144C" w:rsidRDefault="00A50690" w:rsidP="000414C4">
      <w:pPr>
        <w:spacing w:after="120" w:line="240" w:lineRule="auto"/>
        <w:ind w:firstLine="567"/>
        <w:jc w:val="both"/>
        <w:rPr>
          <w:rFonts w:ascii="Arial" w:hAnsi="Arial" w:cs="Arial"/>
          <w:sz w:val="22"/>
          <w:lang w:val="mn-MN"/>
        </w:rPr>
      </w:pPr>
      <w:r w:rsidRPr="00E0144C">
        <w:rPr>
          <w:rFonts w:ascii="Arial" w:hAnsi="Arial" w:cs="Arial"/>
          <w:sz w:val="22"/>
          <w:lang w:val="mn-MN"/>
        </w:rPr>
        <w:t xml:space="preserve">Хуулийн төслийн үр нөлөөг үнэлэхэд ашигласан </w:t>
      </w:r>
      <w:r w:rsidR="000C6244" w:rsidRPr="00E0144C">
        <w:rPr>
          <w:rFonts w:ascii="Arial" w:hAnsi="Arial" w:cs="Arial"/>
          <w:sz w:val="22"/>
          <w:u w:val="wave"/>
          <w:lang w:val="mn-MN"/>
        </w:rPr>
        <w:t>дараах</w:t>
      </w:r>
      <w:r w:rsidRPr="00E0144C">
        <w:rPr>
          <w:rFonts w:ascii="Arial" w:hAnsi="Arial" w:cs="Arial"/>
          <w:sz w:val="22"/>
          <w:lang w:val="mn-MN"/>
        </w:rPr>
        <w:t xml:space="preserve"> баримт бичиг, мэдээлэл, тоо баримтыг цуглуулан үр нөлөөг тооцох ажиллагааны та</w:t>
      </w:r>
      <w:r w:rsidR="00E87043" w:rsidRPr="00E0144C">
        <w:rPr>
          <w:rFonts w:ascii="Arial" w:hAnsi="Arial" w:cs="Arial"/>
          <w:sz w:val="22"/>
          <w:lang w:val="mn-MN"/>
        </w:rPr>
        <w:t>йланд баримтжуулж хавсаргалаа.</w:t>
      </w:r>
    </w:p>
    <w:p w14:paraId="06057FC8" w14:textId="20586CE3" w:rsidR="00197DCA" w:rsidRPr="00E0144C"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E0144C">
        <w:rPr>
          <w:rFonts w:ascii="Arial" w:hAnsi="Arial" w:cs="Arial"/>
          <w:sz w:val="22"/>
          <w:lang w:val="mn-MN"/>
        </w:rPr>
        <w:t>Улсын Их Хурлын 2016 оны 19 дүгээр тогтоолоор баталсан “Монгол Улсын тогтвортой хөгжлийн үзэл баримтлал -2030</w:t>
      </w:r>
    </w:p>
    <w:p w14:paraId="1C03C6D1" w14:textId="717E6250" w:rsidR="002B6C39" w:rsidRPr="00E0144C"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E0144C">
        <w:rPr>
          <w:rFonts w:ascii="Arial" w:hAnsi="Arial" w:cs="Arial"/>
          <w:sz w:val="22"/>
          <w:lang w:val="mn-MN"/>
        </w:rPr>
        <w:t>Улсын Их Хурлын 2019 оны 98 дугаар тогтоолоор баталсан “Төрөөс мөнгөний бодлогын талаар 2020 онд баримтлах үндсэн чиглэл”-ийн 2.2 дахь хэсэг;</w:t>
      </w:r>
    </w:p>
    <w:p w14:paraId="188E80A4" w14:textId="02ACB875" w:rsidR="005313BC" w:rsidRPr="00E0144C"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E0144C">
        <w:rPr>
          <w:rFonts w:ascii="Arial" w:hAnsi="Arial" w:cs="Arial"/>
          <w:sz w:val="22"/>
          <w:lang w:val="mn-MN"/>
        </w:rPr>
        <w:t>Засгийн газрын 2017 оны 299 дугаар тогтоолоор баталсан “Монгол Улсын санхүүгийн зах зээлийг 2025 он хүртэл хөгжүүлэх үндэсний хөтөлбөр”</w:t>
      </w:r>
    </w:p>
    <w:p w14:paraId="3F0210C2" w14:textId="2CA9B4BA" w:rsidR="002B6C39" w:rsidRPr="00E0144C"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E0144C">
        <w:rPr>
          <w:rFonts w:ascii="Arial" w:hAnsi="Arial" w:cs="Arial"/>
          <w:sz w:val="22"/>
          <w:lang w:val="mn-MN"/>
        </w:rPr>
        <w:t>Банкны тухай хуульд нэмэлт, өөрчлөлт оруулах</w:t>
      </w:r>
      <w:r w:rsidR="00197DCA" w:rsidRPr="00E0144C">
        <w:rPr>
          <w:rFonts w:ascii="Arial" w:hAnsi="Arial" w:cs="Arial"/>
          <w:sz w:val="22"/>
          <w:lang w:val="mn-MN"/>
        </w:rPr>
        <w:t xml:space="preserve"> тухай хуулийн төслийн </w:t>
      </w:r>
      <w:r w:rsidR="002B6C39" w:rsidRPr="00E0144C">
        <w:rPr>
          <w:rFonts w:ascii="Arial" w:hAnsi="Arial" w:cs="Arial"/>
          <w:sz w:val="22"/>
          <w:lang w:val="mn-MN"/>
        </w:rPr>
        <w:t>үзэл баримтлал, хуулийн төсөл;</w:t>
      </w:r>
    </w:p>
    <w:p w14:paraId="42BCEE1A" w14:textId="3F8D7E3A" w:rsidR="00550B10" w:rsidRPr="00E0144C" w:rsidRDefault="005313BC" w:rsidP="00DC45BE">
      <w:pPr>
        <w:pStyle w:val="ListParagraph"/>
        <w:numPr>
          <w:ilvl w:val="0"/>
          <w:numId w:val="1"/>
        </w:numPr>
        <w:spacing w:after="120" w:line="240" w:lineRule="auto"/>
        <w:ind w:left="284" w:hanging="284"/>
        <w:contextualSpacing w:val="0"/>
        <w:jc w:val="both"/>
        <w:rPr>
          <w:rFonts w:ascii="Arial" w:hAnsi="Arial" w:cs="Arial"/>
          <w:sz w:val="22"/>
          <w:lang w:val="mn-MN"/>
        </w:rPr>
      </w:pPr>
      <w:r w:rsidRPr="00E0144C">
        <w:rPr>
          <w:rFonts w:ascii="Arial" w:hAnsi="Arial" w:cs="Arial"/>
          <w:sz w:val="22"/>
          <w:lang w:val="mn-MN"/>
        </w:rPr>
        <w:lastRenderedPageBreak/>
        <w:t xml:space="preserve">Банкны тухай хуульд нэмэлт, өөрчлөлт оруулах тухай хуулийн </w:t>
      </w:r>
      <w:r w:rsidR="00187399" w:rsidRPr="00E0144C">
        <w:rPr>
          <w:rFonts w:ascii="Arial" w:hAnsi="Arial" w:cs="Arial"/>
          <w:sz w:val="22"/>
          <w:lang w:val="mn-MN"/>
        </w:rPr>
        <w:t xml:space="preserve">төслийн талаарх </w:t>
      </w:r>
      <w:r w:rsidR="002B6C39" w:rsidRPr="00E0144C">
        <w:rPr>
          <w:rFonts w:ascii="Arial" w:hAnsi="Arial" w:cs="Arial"/>
          <w:sz w:val="22"/>
          <w:lang w:val="mn-MN"/>
        </w:rPr>
        <w:t>танилцуулга;</w:t>
      </w:r>
    </w:p>
    <w:p w14:paraId="6507270C" w14:textId="08FBF0CA" w:rsidR="00A50690" w:rsidRPr="00E0144C" w:rsidRDefault="00A50690" w:rsidP="000414C4">
      <w:pPr>
        <w:pStyle w:val="ListParagraph"/>
        <w:numPr>
          <w:ilvl w:val="1"/>
          <w:numId w:val="44"/>
        </w:numPr>
        <w:spacing w:after="120" w:line="240" w:lineRule="auto"/>
        <w:ind w:left="426" w:hanging="426"/>
        <w:jc w:val="both"/>
        <w:rPr>
          <w:rFonts w:ascii="Arial" w:hAnsi="Arial" w:cs="Arial"/>
          <w:b/>
          <w:sz w:val="22"/>
          <w:lang w:val="mn-MN"/>
        </w:rPr>
      </w:pPr>
      <w:r w:rsidRPr="00E0144C">
        <w:rPr>
          <w:rFonts w:ascii="Arial" w:hAnsi="Arial" w:cs="Arial"/>
          <w:b/>
          <w:sz w:val="22"/>
          <w:lang w:val="mn-MN"/>
        </w:rPr>
        <w:t>Үнэлэлт дүгнэлт</w:t>
      </w:r>
      <w:r w:rsidR="000414C4" w:rsidRPr="00E0144C">
        <w:rPr>
          <w:rFonts w:ascii="Arial" w:hAnsi="Arial" w:cs="Arial"/>
          <w:b/>
          <w:sz w:val="22"/>
          <w:lang w:val="mn-MN"/>
        </w:rPr>
        <w:t>:</w:t>
      </w:r>
    </w:p>
    <w:p w14:paraId="5108B0F7" w14:textId="77777777" w:rsidR="007A1F8A" w:rsidRPr="00E0144C" w:rsidRDefault="00A50690" w:rsidP="00E86BD0">
      <w:pPr>
        <w:spacing w:after="120" w:line="240" w:lineRule="auto"/>
        <w:ind w:firstLine="567"/>
        <w:jc w:val="both"/>
        <w:rPr>
          <w:rFonts w:ascii="Arial" w:hAnsi="Arial" w:cs="Arial"/>
          <w:sz w:val="22"/>
          <w:lang w:val="mn-MN"/>
        </w:rPr>
      </w:pPr>
      <w:r w:rsidRPr="00E0144C">
        <w:rPr>
          <w:rFonts w:ascii="Arial" w:hAnsi="Arial" w:cs="Arial"/>
          <w:sz w:val="22"/>
          <w:lang w:val="mn-MN"/>
        </w:rPr>
        <w:t>Энэхүү үнэлгээний ажлын явцад</w:t>
      </w:r>
      <w:r w:rsidR="00E87043" w:rsidRPr="00E0144C">
        <w:rPr>
          <w:rFonts w:ascii="Arial" w:hAnsi="Arial" w:cs="Arial"/>
          <w:sz w:val="22"/>
          <w:lang w:val="mn-MN"/>
        </w:rPr>
        <w:t xml:space="preserve"> </w:t>
      </w:r>
      <w:r w:rsidRPr="00E0144C">
        <w:rPr>
          <w:rFonts w:ascii="Arial" w:hAnsi="Arial" w:cs="Arial"/>
          <w:sz w:val="22"/>
          <w:lang w:val="mn-MN"/>
        </w:rPr>
        <w:t xml:space="preserve">албан бичгээр санал авах, </w:t>
      </w:r>
      <w:r w:rsidR="00DE4D00" w:rsidRPr="00E0144C">
        <w:rPr>
          <w:rFonts w:ascii="Arial" w:hAnsi="Arial" w:cs="Arial"/>
          <w:sz w:val="22"/>
          <w:lang w:val="mn-MN"/>
        </w:rPr>
        <w:t>олон улсын туршлага болон эрдэмтдийн хийсэн судалгаа,</w:t>
      </w:r>
      <w:r w:rsidR="00815D2A" w:rsidRPr="00E0144C">
        <w:rPr>
          <w:rFonts w:ascii="Arial" w:hAnsi="Arial" w:cs="Arial"/>
          <w:sz w:val="22"/>
          <w:lang w:val="mn-MN"/>
        </w:rPr>
        <w:t xml:space="preserve"> </w:t>
      </w:r>
      <w:r w:rsidR="00DE4D00" w:rsidRPr="00E0144C">
        <w:rPr>
          <w:rFonts w:ascii="Arial" w:hAnsi="Arial" w:cs="Arial"/>
          <w:sz w:val="22"/>
          <w:lang w:val="mn-MN"/>
        </w:rPr>
        <w:t>улс орнуудын</w:t>
      </w:r>
      <w:r w:rsidRPr="00E0144C">
        <w:rPr>
          <w:rFonts w:ascii="Arial" w:hAnsi="Arial" w:cs="Arial"/>
          <w:sz w:val="22"/>
          <w:lang w:val="mn-MN"/>
        </w:rPr>
        <w:t xml:space="preserve"> сайн туршлага бүхий хуультай харьцуулах,</w:t>
      </w:r>
      <w:r w:rsidR="00087BF3" w:rsidRPr="00E0144C">
        <w:rPr>
          <w:rFonts w:ascii="Arial" w:hAnsi="Arial" w:cs="Arial"/>
          <w:sz w:val="22"/>
          <w:lang w:val="mn-MN"/>
        </w:rPr>
        <w:t xml:space="preserve"> давхардал хийдлийг илрүүлэхээр хүчин төгөлдөр үйлчилж байгаа хууль тогтоомж болон олон улсын сайн туршлагатай</w:t>
      </w:r>
      <w:r w:rsidRPr="00E0144C">
        <w:rPr>
          <w:rFonts w:ascii="Arial" w:hAnsi="Arial" w:cs="Arial"/>
          <w:sz w:val="22"/>
          <w:lang w:val="mn-MN"/>
        </w:rPr>
        <w:t xml:space="preserve"> харьцуул</w:t>
      </w:r>
      <w:r w:rsidR="00087BF3" w:rsidRPr="00E0144C">
        <w:rPr>
          <w:rFonts w:ascii="Arial" w:hAnsi="Arial" w:cs="Arial"/>
          <w:sz w:val="22"/>
          <w:lang w:val="mn-MN"/>
        </w:rPr>
        <w:t>с</w:t>
      </w:r>
      <w:r w:rsidRPr="00E0144C">
        <w:rPr>
          <w:rFonts w:ascii="Arial" w:hAnsi="Arial" w:cs="Arial"/>
          <w:sz w:val="22"/>
          <w:lang w:val="mn-MN"/>
        </w:rPr>
        <w:t>ан дүн шинжи</w:t>
      </w:r>
      <w:r w:rsidR="00E87043" w:rsidRPr="00E0144C">
        <w:rPr>
          <w:rFonts w:ascii="Arial" w:hAnsi="Arial" w:cs="Arial"/>
          <w:sz w:val="22"/>
          <w:lang w:val="mn-MN"/>
        </w:rPr>
        <w:t>лгээ хийх зэрэг аргыг хэрэглэснээс</w:t>
      </w:r>
      <w:r w:rsidRPr="00E0144C">
        <w:rPr>
          <w:rFonts w:ascii="Arial" w:hAnsi="Arial" w:cs="Arial"/>
          <w:sz w:val="22"/>
          <w:lang w:val="mn-MN"/>
        </w:rPr>
        <w:t xml:space="preserve"> гадна энэ асуудлын хүрээнд хийгдсэн албан </w:t>
      </w:r>
      <w:r w:rsidR="00B35B75" w:rsidRPr="00E0144C">
        <w:rPr>
          <w:rFonts w:ascii="Arial" w:hAnsi="Arial" w:cs="Arial"/>
          <w:sz w:val="22"/>
          <w:lang w:val="mn-MN"/>
        </w:rPr>
        <w:t>ёсны судалгааг ашигласан болно.</w:t>
      </w:r>
    </w:p>
    <w:p w14:paraId="54F751BF" w14:textId="77777777" w:rsidR="00A877EC" w:rsidRPr="00E0144C" w:rsidRDefault="00A877EC" w:rsidP="00E86BD0">
      <w:pPr>
        <w:spacing w:after="120" w:line="240" w:lineRule="auto"/>
        <w:ind w:firstLine="567"/>
        <w:jc w:val="both"/>
        <w:rPr>
          <w:rFonts w:ascii="Arial" w:hAnsi="Arial" w:cs="Arial"/>
          <w:sz w:val="22"/>
          <w:lang w:val="mn-MN"/>
        </w:rPr>
      </w:pPr>
      <w:r w:rsidRPr="00E0144C">
        <w:rPr>
          <w:rFonts w:ascii="Arial" w:hAnsi="Arial" w:cs="Arial"/>
          <w:sz w:val="22"/>
          <w:lang w:val="mn-MN"/>
        </w:rPr>
        <w:t>Хуулийн</w:t>
      </w:r>
      <w:r w:rsidR="00313F40" w:rsidRPr="00E0144C">
        <w:rPr>
          <w:rFonts w:ascii="Arial" w:hAnsi="Arial" w:cs="Arial"/>
          <w:sz w:val="22"/>
          <w:lang w:val="mn-MN"/>
        </w:rPr>
        <w:t xml:space="preserve"> төслийн зорилго </w:t>
      </w:r>
      <w:r w:rsidRPr="00E0144C">
        <w:rPr>
          <w:rFonts w:ascii="Arial" w:hAnsi="Arial" w:cs="Arial"/>
          <w:sz w:val="22"/>
          <w:lang w:val="mn-MN"/>
        </w:rPr>
        <w:t xml:space="preserve">нь хуулийн төслийг боловсруулах болсон хэрэгцээ шаардлага, үндэслэлүүдтэй </w:t>
      </w:r>
      <w:r w:rsidR="00087BF3" w:rsidRPr="00E0144C">
        <w:rPr>
          <w:rFonts w:ascii="Arial" w:hAnsi="Arial" w:cs="Arial"/>
          <w:sz w:val="22"/>
          <w:lang w:val="mn-MN"/>
        </w:rPr>
        <w:t>нийцэх</w:t>
      </w:r>
      <w:r w:rsidRPr="00E0144C">
        <w:rPr>
          <w:rFonts w:ascii="Arial" w:hAnsi="Arial" w:cs="Arial"/>
          <w:sz w:val="22"/>
          <w:lang w:val="mn-MN"/>
        </w:rPr>
        <w:t xml:space="preserve"> эсэхэд,</w:t>
      </w:r>
      <w:r w:rsidR="00313F40" w:rsidRPr="00E0144C">
        <w:rPr>
          <w:rFonts w:ascii="Arial" w:hAnsi="Arial" w:cs="Arial"/>
          <w:sz w:val="22"/>
          <w:lang w:val="mn-MN"/>
        </w:rPr>
        <w:t xml:space="preserve"> мөн хуулийн төслийн зорилгыг уг </w:t>
      </w:r>
      <w:r w:rsidRPr="00E0144C">
        <w:rPr>
          <w:rFonts w:ascii="Arial" w:hAnsi="Arial" w:cs="Arial"/>
          <w:sz w:val="22"/>
          <w:lang w:val="mn-MN"/>
        </w:rPr>
        <w:t xml:space="preserve">хуулийн  </w:t>
      </w:r>
      <w:r w:rsidR="00313F40" w:rsidRPr="00E0144C">
        <w:rPr>
          <w:rFonts w:ascii="Arial" w:hAnsi="Arial" w:cs="Arial"/>
          <w:sz w:val="22"/>
          <w:lang w:val="mn-MN"/>
        </w:rPr>
        <w:t xml:space="preserve">төслийн </w:t>
      </w:r>
      <w:r w:rsidR="00087BF3" w:rsidRPr="00E0144C">
        <w:rPr>
          <w:rFonts w:ascii="Arial" w:hAnsi="Arial" w:cs="Arial"/>
          <w:sz w:val="22"/>
          <w:lang w:val="mn-MN"/>
        </w:rPr>
        <w:t>зохицуулалт</w:t>
      </w:r>
      <w:r w:rsidRPr="00E0144C">
        <w:rPr>
          <w:rFonts w:ascii="Arial" w:hAnsi="Arial" w:cs="Arial"/>
          <w:sz w:val="22"/>
          <w:lang w:val="mn-MN"/>
        </w:rPr>
        <w:t xml:space="preserve"> хангаж, илэрхийлж чадахаар бүр</w:t>
      </w:r>
      <w:r w:rsidR="007C5E45" w:rsidRPr="00E0144C">
        <w:rPr>
          <w:rFonts w:ascii="Arial" w:hAnsi="Arial" w:cs="Arial"/>
          <w:sz w:val="22"/>
          <w:lang w:val="mn-MN"/>
        </w:rPr>
        <w:t>эн гүйцэд</w:t>
      </w:r>
      <w:r w:rsidRPr="00E0144C">
        <w:rPr>
          <w:rFonts w:ascii="Arial" w:hAnsi="Arial" w:cs="Arial"/>
          <w:sz w:val="22"/>
          <w:lang w:val="mn-MN"/>
        </w:rPr>
        <w:t xml:space="preserve"> томьёологдсон эсэхэд үнэлгээ хийхэд хуулийн төслийн зорилго үзэл баримтлалд тусгасан </w:t>
      </w:r>
      <w:r w:rsidR="00313F40" w:rsidRPr="00E0144C">
        <w:rPr>
          <w:rFonts w:ascii="Arial" w:hAnsi="Arial" w:cs="Arial"/>
          <w:sz w:val="22"/>
          <w:lang w:val="mn-MN"/>
        </w:rPr>
        <w:t xml:space="preserve">хуулийн төсөл боловсруулах </w:t>
      </w:r>
      <w:r w:rsidRPr="00E0144C">
        <w:rPr>
          <w:rFonts w:ascii="Arial" w:hAnsi="Arial" w:cs="Arial"/>
          <w:sz w:val="22"/>
          <w:lang w:val="mn-MN"/>
        </w:rPr>
        <w:t>хэрэгцээ шаардлага, үндэ</w:t>
      </w:r>
      <w:r w:rsidR="00313F40" w:rsidRPr="00E0144C">
        <w:rPr>
          <w:rFonts w:ascii="Arial" w:hAnsi="Arial" w:cs="Arial"/>
          <w:sz w:val="22"/>
          <w:lang w:val="mn-MN"/>
        </w:rPr>
        <w:t>слэлийг бүрэн илэрхийлж чадсан</w:t>
      </w:r>
      <w:r w:rsidRPr="00E0144C">
        <w:rPr>
          <w:rFonts w:ascii="Arial" w:hAnsi="Arial" w:cs="Arial"/>
          <w:sz w:val="22"/>
          <w:lang w:val="mn-MN"/>
        </w:rPr>
        <w:t xml:space="preserve"> байна. </w:t>
      </w:r>
    </w:p>
    <w:p w14:paraId="02B921B6" w14:textId="3DA5DD7B" w:rsidR="00CD1B8A" w:rsidRPr="00E0144C" w:rsidRDefault="007A1F8A" w:rsidP="00E86BD0">
      <w:pPr>
        <w:pStyle w:val="ListParagraph"/>
        <w:numPr>
          <w:ilvl w:val="1"/>
          <w:numId w:val="44"/>
        </w:numPr>
        <w:spacing w:after="120" w:line="240" w:lineRule="auto"/>
        <w:ind w:left="426" w:hanging="426"/>
        <w:jc w:val="both"/>
        <w:rPr>
          <w:rFonts w:ascii="Arial" w:hAnsi="Arial" w:cs="Arial"/>
          <w:b/>
          <w:sz w:val="22"/>
          <w:lang w:val="mn-MN"/>
        </w:rPr>
      </w:pPr>
      <w:r w:rsidRPr="00E0144C">
        <w:rPr>
          <w:rFonts w:ascii="Arial" w:hAnsi="Arial" w:cs="Arial"/>
          <w:b/>
          <w:sz w:val="22"/>
          <w:lang w:val="mn-MN"/>
        </w:rPr>
        <w:t>Зөвлөмж</w:t>
      </w:r>
      <w:r w:rsidR="00E86BD0" w:rsidRPr="00E0144C">
        <w:rPr>
          <w:rFonts w:ascii="Arial" w:hAnsi="Arial" w:cs="Arial"/>
          <w:b/>
          <w:sz w:val="22"/>
          <w:lang w:val="mn-MN"/>
        </w:rPr>
        <w:t>:</w:t>
      </w:r>
    </w:p>
    <w:p w14:paraId="59A71C40" w14:textId="60D0BCF0" w:rsidR="00435191" w:rsidRPr="00E0144C" w:rsidRDefault="005313BC" w:rsidP="00E86BD0">
      <w:pPr>
        <w:spacing w:after="120" w:line="240" w:lineRule="auto"/>
        <w:ind w:firstLine="567"/>
        <w:jc w:val="both"/>
        <w:rPr>
          <w:rFonts w:ascii="Arial" w:hAnsi="Arial" w:cs="Arial"/>
          <w:sz w:val="22"/>
          <w:lang w:val="mn-MN"/>
        </w:rPr>
      </w:pPr>
      <w:r w:rsidRPr="00E0144C">
        <w:rPr>
          <w:rFonts w:ascii="Arial" w:hAnsi="Arial" w:cs="Arial"/>
          <w:sz w:val="22"/>
          <w:lang w:val="mn-MN"/>
        </w:rPr>
        <w:t>Банкны тухай хуульд нэмэлт, өөрч</w:t>
      </w:r>
      <w:r w:rsidR="003032E3" w:rsidRPr="00E0144C">
        <w:rPr>
          <w:rFonts w:ascii="Arial" w:hAnsi="Arial" w:cs="Arial"/>
          <w:sz w:val="22"/>
          <w:lang w:val="mn-MN"/>
        </w:rPr>
        <w:t>л</w:t>
      </w:r>
      <w:r w:rsidRPr="00E0144C">
        <w:rPr>
          <w:rFonts w:ascii="Arial" w:hAnsi="Arial" w:cs="Arial"/>
          <w:sz w:val="22"/>
          <w:lang w:val="mn-MN"/>
        </w:rPr>
        <w:t>өлт оруулах тухай</w:t>
      </w:r>
      <w:r w:rsidR="008C100F" w:rsidRPr="00E0144C">
        <w:rPr>
          <w:rFonts w:ascii="Arial" w:hAnsi="Arial" w:cs="Arial"/>
          <w:sz w:val="22"/>
          <w:lang w:val="mn-MN"/>
        </w:rPr>
        <w:t xml:space="preserve"> хуулийн төслийг </w:t>
      </w:r>
      <w:r w:rsidRPr="00E0144C">
        <w:rPr>
          <w:rFonts w:ascii="Arial" w:hAnsi="Arial" w:cs="Arial"/>
          <w:sz w:val="22"/>
          <w:lang w:val="mn-MN"/>
        </w:rPr>
        <w:t>банкуудын хувь эзэмшлийн төвлөрлийг бууруул</w:t>
      </w:r>
      <w:r w:rsidR="00BF0BEC" w:rsidRPr="00E0144C">
        <w:rPr>
          <w:rFonts w:ascii="Arial" w:hAnsi="Arial" w:cs="Arial"/>
          <w:sz w:val="22"/>
          <w:lang w:val="mn-MN"/>
        </w:rPr>
        <w:t>ж</w:t>
      </w:r>
      <w:r w:rsidRPr="00E0144C">
        <w:rPr>
          <w:rFonts w:ascii="Arial" w:hAnsi="Arial" w:cs="Arial"/>
          <w:sz w:val="22"/>
          <w:lang w:val="mn-MN"/>
        </w:rPr>
        <w:t xml:space="preserve">, шинэ хөрөнгө оруулагчаар дамжуулан </w:t>
      </w:r>
      <w:r w:rsidR="00E86BD0" w:rsidRPr="00E0144C">
        <w:rPr>
          <w:rFonts w:ascii="Arial" w:hAnsi="Arial" w:cs="Arial"/>
          <w:sz w:val="22"/>
          <w:lang w:val="mn-MN"/>
        </w:rPr>
        <w:t xml:space="preserve">банкны зохистой засаглалыг сайжруулах, шат дараалсан хяналтын хэрэгжилтийг хангуулах, </w:t>
      </w:r>
      <w:r w:rsidRPr="00E0144C">
        <w:rPr>
          <w:rFonts w:ascii="Arial" w:hAnsi="Arial" w:cs="Arial"/>
          <w:sz w:val="22"/>
          <w:lang w:val="mn-MN"/>
        </w:rPr>
        <w:t xml:space="preserve">банкны </w:t>
      </w:r>
      <w:r w:rsidR="00E86BD0" w:rsidRPr="00E0144C">
        <w:rPr>
          <w:rFonts w:ascii="Arial" w:hAnsi="Arial" w:cs="Arial"/>
          <w:sz w:val="22"/>
          <w:lang w:val="mn-MN"/>
        </w:rPr>
        <w:t xml:space="preserve">төвлөрлийн эрсдэлийг бууруулж, хязгаарлалтыг мөрдүүлэх, </w:t>
      </w:r>
      <w:r w:rsidRPr="00E0144C">
        <w:rPr>
          <w:rFonts w:ascii="Arial" w:hAnsi="Arial" w:cs="Arial"/>
          <w:sz w:val="22"/>
          <w:lang w:val="mn-MN"/>
        </w:rPr>
        <w:t>өөрийн хөрөнгийн бүтэц, чанарыг сайжруул</w:t>
      </w:r>
      <w:r w:rsidR="00BF0BEC" w:rsidRPr="00E0144C">
        <w:rPr>
          <w:rFonts w:ascii="Arial" w:hAnsi="Arial" w:cs="Arial"/>
          <w:sz w:val="22"/>
          <w:lang w:val="mn-MN"/>
        </w:rPr>
        <w:t>ах,</w:t>
      </w:r>
      <w:r w:rsidRPr="00E0144C">
        <w:rPr>
          <w:rFonts w:ascii="Arial" w:hAnsi="Arial" w:cs="Arial"/>
          <w:sz w:val="22"/>
          <w:lang w:val="mn-MN"/>
        </w:rPr>
        <w:t xml:space="preserve"> эрсдэл даах чадварыг нэмэгдүүлэх, банк дахь олон нийтийн оролцоо хяналтыг бий</w:t>
      </w:r>
      <w:r w:rsidR="00BF0BEC" w:rsidRPr="00E0144C">
        <w:rPr>
          <w:rFonts w:ascii="Arial" w:hAnsi="Arial" w:cs="Arial"/>
          <w:sz w:val="22"/>
          <w:lang w:val="mn-MN"/>
        </w:rPr>
        <w:t xml:space="preserve"> болгох</w:t>
      </w:r>
      <w:r w:rsidR="002F6E3E" w:rsidRPr="00E0144C">
        <w:rPr>
          <w:rFonts w:ascii="Arial" w:hAnsi="Arial" w:cs="Arial"/>
          <w:sz w:val="22"/>
          <w:lang w:val="mn-MN"/>
        </w:rPr>
        <w:t xml:space="preserve">, </w:t>
      </w:r>
      <w:r w:rsidR="00BF0BEC" w:rsidRPr="00235FCE">
        <w:rPr>
          <w:rFonts w:ascii="Arial" w:hAnsi="Arial" w:cs="Arial"/>
          <w:sz w:val="22"/>
          <w:lang w:val="mn-MN"/>
        </w:rPr>
        <w:t xml:space="preserve">улмаар </w:t>
      </w:r>
      <w:r w:rsidR="000B1371" w:rsidRPr="007A7FDE">
        <w:rPr>
          <w:rFonts w:ascii="Arial" w:hAnsi="Arial" w:cs="Arial"/>
          <w:sz w:val="22"/>
          <w:lang w:val="mn-MN"/>
        </w:rPr>
        <w:t>б</w:t>
      </w:r>
      <w:r w:rsidR="000B1371" w:rsidRPr="00E0144C">
        <w:rPr>
          <w:rFonts w:ascii="Arial" w:hAnsi="Arial" w:cs="Arial"/>
          <w:sz w:val="22"/>
          <w:lang w:val="mn-MN"/>
        </w:rPr>
        <w:t xml:space="preserve">анк, санхүүгийн салбарын тогтвортой байдлыг хангах </w:t>
      </w:r>
      <w:r w:rsidR="00BF0BEC" w:rsidRPr="00E0144C">
        <w:rPr>
          <w:rFonts w:ascii="Arial" w:hAnsi="Arial" w:cs="Arial"/>
          <w:sz w:val="22"/>
          <w:lang w:val="mn-MN"/>
        </w:rPr>
        <w:t xml:space="preserve">эрх зүйн </w:t>
      </w:r>
      <w:r w:rsidR="007A7FDE" w:rsidRPr="00E0144C">
        <w:rPr>
          <w:rFonts w:ascii="Arial" w:hAnsi="Arial" w:cs="Arial"/>
          <w:sz w:val="22"/>
          <w:lang w:val="mn-MN"/>
        </w:rPr>
        <w:t>орчныг</w:t>
      </w:r>
      <w:r w:rsidR="00BF0BEC" w:rsidRPr="00E0144C">
        <w:rPr>
          <w:rFonts w:ascii="Arial" w:hAnsi="Arial" w:cs="Arial"/>
          <w:sz w:val="22"/>
          <w:lang w:val="mn-MN"/>
        </w:rPr>
        <w:t xml:space="preserve"> боловсронгуй болгох </w:t>
      </w:r>
      <w:r w:rsidR="009C1BF2" w:rsidRPr="00E0144C">
        <w:rPr>
          <w:rFonts w:ascii="Arial" w:hAnsi="Arial" w:cs="Arial"/>
          <w:sz w:val="22"/>
          <w:lang w:val="mn-MN"/>
        </w:rPr>
        <w:t>зорилготойгоор боловсруулсан ба</w:t>
      </w:r>
      <w:r w:rsidR="00435191" w:rsidRPr="00E0144C">
        <w:rPr>
          <w:rFonts w:ascii="Arial" w:hAnsi="Arial" w:cs="Arial"/>
          <w:sz w:val="22"/>
          <w:lang w:val="mn-MN"/>
        </w:rPr>
        <w:t>йна.</w:t>
      </w:r>
    </w:p>
    <w:p w14:paraId="188A7D9C" w14:textId="5C6D46A0" w:rsidR="00E86BD0" w:rsidRPr="00E0144C" w:rsidRDefault="00435191" w:rsidP="00E86BD0">
      <w:pPr>
        <w:spacing w:after="120" w:line="240" w:lineRule="auto"/>
        <w:ind w:firstLine="567"/>
        <w:jc w:val="both"/>
        <w:rPr>
          <w:rFonts w:ascii="Arial" w:hAnsi="Arial" w:cs="Arial"/>
          <w:sz w:val="22"/>
          <w:lang w:val="mn-MN"/>
        </w:rPr>
      </w:pPr>
      <w:r w:rsidRPr="00E0144C">
        <w:rPr>
          <w:rFonts w:ascii="Arial" w:hAnsi="Arial" w:cs="Arial"/>
          <w:sz w:val="22"/>
          <w:lang w:val="mn-MN"/>
        </w:rPr>
        <w:t>Х</w:t>
      </w:r>
      <w:r w:rsidR="009C1BF2" w:rsidRPr="00E0144C">
        <w:rPr>
          <w:rFonts w:ascii="Arial" w:hAnsi="Arial" w:cs="Arial"/>
          <w:sz w:val="22"/>
          <w:lang w:val="mn-MN"/>
        </w:rPr>
        <w:t xml:space="preserve">уулийн төслийн үр нөлөөг “Хууль тогтоомжийн төслийн үр нөлөөг үнэлэх аргачлал”-ын дагуу үнэлэхэд </w:t>
      </w:r>
      <w:r w:rsidR="00BF0BEC" w:rsidRPr="00E0144C">
        <w:rPr>
          <w:rFonts w:ascii="Arial" w:hAnsi="Arial" w:cs="Arial"/>
          <w:sz w:val="22"/>
          <w:lang w:val="mn-MN"/>
        </w:rPr>
        <w:t>Банкны тухай хуульд нэмэлт, өөрчлөлт оруулах тухай</w:t>
      </w:r>
      <w:r w:rsidRPr="00E0144C">
        <w:rPr>
          <w:rFonts w:ascii="Arial" w:hAnsi="Arial" w:cs="Arial"/>
          <w:sz w:val="22"/>
          <w:lang w:val="mn-MN"/>
        </w:rPr>
        <w:t xml:space="preserve">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5A7D27FB" w14:textId="77777777" w:rsidR="009A516D" w:rsidRDefault="009A516D" w:rsidP="00E86BD0">
      <w:pPr>
        <w:spacing w:after="120" w:line="240" w:lineRule="auto"/>
        <w:jc w:val="center"/>
        <w:rPr>
          <w:rFonts w:ascii="Arial" w:hAnsi="Arial" w:cs="Arial"/>
          <w:sz w:val="22"/>
          <w:lang w:val="mn-MN"/>
        </w:rPr>
      </w:pPr>
    </w:p>
    <w:p w14:paraId="5D44E145" w14:textId="77777777" w:rsidR="009A516D" w:rsidRDefault="009A516D" w:rsidP="00E86BD0">
      <w:pPr>
        <w:spacing w:after="120" w:line="240" w:lineRule="auto"/>
        <w:jc w:val="center"/>
        <w:rPr>
          <w:rFonts w:ascii="Arial" w:hAnsi="Arial" w:cs="Arial"/>
          <w:sz w:val="22"/>
          <w:lang w:val="mn-MN"/>
        </w:rPr>
      </w:pPr>
    </w:p>
    <w:p w14:paraId="434FC697" w14:textId="77777777" w:rsidR="009A516D" w:rsidRDefault="009A516D" w:rsidP="00E86BD0">
      <w:pPr>
        <w:spacing w:after="120" w:line="240" w:lineRule="auto"/>
        <w:jc w:val="center"/>
        <w:rPr>
          <w:rFonts w:ascii="Arial" w:hAnsi="Arial" w:cs="Arial"/>
          <w:sz w:val="22"/>
          <w:lang w:val="mn-MN"/>
        </w:rPr>
      </w:pPr>
    </w:p>
    <w:p w14:paraId="2A9FD5A6" w14:textId="55875189" w:rsidR="001A3C22" w:rsidRPr="00E0144C" w:rsidRDefault="00E86BD0" w:rsidP="00E86BD0">
      <w:pPr>
        <w:spacing w:after="120" w:line="240" w:lineRule="auto"/>
        <w:jc w:val="center"/>
        <w:rPr>
          <w:rFonts w:ascii="Arial" w:hAnsi="Arial" w:cs="Arial"/>
          <w:sz w:val="22"/>
          <w:lang w:val="mn-MN"/>
        </w:rPr>
      </w:pPr>
      <w:r w:rsidRPr="00E0144C">
        <w:rPr>
          <w:rFonts w:ascii="Arial" w:hAnsi="Arial" w:cs="Arial"/>
          <w:sz w:val="22"/>
          <w:lang w:val="mn-MN"/>
        </w:rPr>
        <w:t>___oOo___</w:t>
      </w:r>
    </w:p>
    <w:sectPr w:rsidR="001A3C22" w:rsidRPr="00E0144C" w:rsidSect="009D5CCD">
      <w:footerReference w:type="default" r:id="rId12"/>
      <w:pgSz w:w="11900" w:h="16840" w:code="9"/>
      <w:pgMar w:top="1134" w:right="119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AC3D" w14:textId="77777777" w:rsidR="00520602" w:rsidRDefault="00520602" w:rsidP="00242996">
      <w:pPr>
        <w:spacing w:after="0" w:line="240" w:lineRule="auto"/>
      </w:pPr>
      <w:r>
        <w:separator/>
      </w:r>
    </w:p>
  </w:endnote>
  <w:endnote w:type="continuationSeparator" w:id="0">
    <w:p w14:paraId="457B5478" w14:textId="77777777" w:rsidR="00520602" w:rsidRDefault="00520602"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7C3C" w14:textId="7337FE31" w:rsidR="008C100F" w:rsidRDefault="008C100F">
    <w:pPr>
      <w:pStyle w:val="Footer"/>
      <w:jc w:val="center"/>
    </w:pPr>
    <w:r>
      <w:fldChar w:fldCharType="begin"/>
    </w:r>
    <w:r>
      <w:instrText xml:space="preserve"> PAGE   \* MERGEFORMAT </w:instrText>
    </w:r>
    <w:r>
      <w:fldChar w:fldCharType="separate"/>
    </w:r>
    <w:r w:rsidR="00A75457">
      <w:rPr>
        <w:noProof/>
      </w:rPr>
      <w:t>14</w:t>
    </w:r>
    <w:r>
      <w:fldChar w:fldCharType="end"/>
    </w:r>
  </w:p>
  <w:p w14:paraId="6440E223" w14:textId="77777777" w:rsidR="008C100F" w:rsidRDefault="008C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77D5" w14:textId="77777777" w:rsidR="00520602" w:rsidRDefault="00520602" w:rsidP="00242996">
      <w:pPr>
        <w:spacing w:after="0" w:line="240" w:lineRule="auto"/>
      </w:pPr>
      <w:r>
        <w:separator/>
      </w:r>
    </w:p>
  </w:footnote>
  <w:footnote w:type="continuationSeparator" w:id="0">
    <w:p w14:paraId="704A33E3" w14:textId="77777777" w:rsidR="00520602" w:rsidRDefault="00520602" w:rsidP="00242996">
      <w:pPr>
        <w:spacing w:after="0" w:line="240" w:lineRule="auto"/>
      </w:pPr>
      <w:r>
        <w:continuationSeparator/>
      </w:r>
    </w:p>
  </w:footnote>
  <w:footnote w:id="1">
    <w:p w14:paraId="7EABC1BA" w14:textId="77777777" w:rsidR="008C100F" w:rsidRPr="003C2188" w:rsidRDefault="008C100F" w:rsidP="00242996">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хавсралтаар баталсан</w:t>
      </w:r>
      <w:r>
        <w:rPr>
          <w:rFonts w:ascii="Times New Roman" w:hAnsi="Times New Roman"/>
          <w:sz w:val="18"/>
          <w:szCs w:val="18"/>
          <w:lang w:val="mn-MN"/>
        </w:rPr>
        <w:t>.</w:t>
      </w:r>
    </w:p>
  </w:footnote>
  <w:footnote w:id="2">
    <w:p w14:paraId="30F4F1A0" w14:textId="77777777" w:rsidR="00284202" w:rsidRPr="001E6769" w:rsidRDefault="00284202" w:rsidP="00284202">
      <w:pPr>
        <w:pStyle w:val="FootnoteText"/>
        <w:rPr>
          <w:rFonts w:ascii="Times New Roman" w:hAnsi="Times New Roman"/>
          <w:lang w:val="mn-MN"/>
        </w:rPr>
      </w:pPr>
      <w:r w:rsidRPr="001E6769">
        <w:rPr>
          <w:rStyle w:val="FootnoteReference"/>
          <w:rFonts w:ascii="Times New Roman" w:hAnsi="Times New Roman"/>
        </w:rPr>
        <w:footnoteRef/>
      </w:r>
      <w:r w:rsidRPr="001E6769">
        <w:rPr>
          <w:rFonts w:ascii="Times New Roman" w:hAnsi="Times New Roman"/>
          <w:lang w:val="mn-MN"/>
        </w:rPr>
        <w:t xml:space="preserve"> </w:t>
      </w:r>
      <w:r w:rsidRPr="001E6769">
        <w:rPr>
          <w:rStyle w:val="cf01"/>
          <w:rFonts w:ascii="Times New Roman" w:hAnsi="Times New Roman" w:cs="Times New Roman"/>
          <w:sz w:val="20"/>
          <w:szCs w:val="20"/>
          <w:lang w:val="mn-MN"/>
        </w:rPr>
        <w:t xml:space="preserve">ОУВС-ийн Дүрмийн </w:t>
      </w:r>
      <w:r w:rsidRPr="001E6769">
        <w:rPr>
          <w:rStyle w:val="cf11"/>
          <w:rFonts w:ascii="Times New Roman" w:hAnsi="Times New Roman" w:cs="Times New Roman"/>
          <w:lang w:val="mn-MN"/>
        </w:rPr>
        <w:t xml:space="preserve">IV </w:t>
      </w:r>
      <w:r w:rsidRPr="001E6769">
        <w:rPr>
          <w:rStyle w:val="cf01"/>
          <w:rFonts w:ascii="Times New Roman" w:hAnsi="Times New Roman" w:cs="Times New Roman"/>
          <w:sz w:val="20"/>
          <w:szCs w:val="20"/>
          <w:lang w:val="mn-MN"/>
        </w:rPr>
        <w:t>заалтын 2023 оны үнэлгээний тайлан, хуудас 11</w:t>
      </w:r>
    </w:p>
  </w:footnote>
  <w:footnote w:id="3">
    <w:p w14:paraId="0B732B9B" w14:textId="77777777" w:rsidR="00E00C4B" w:rsidRPr="00E00C4B" w:rsidRDefault="00E00C4B" w:rsidP="00E00C4B">
      <w:pPr>
        <w:pStyle w:val="FootnoteText"/>
        <w:rPr>
          <w:rStyle w:val="cf01"/>
          <w:rFonts w:ascii="Times New Roman" w:hAnsi="Times New Roman" w:cs="Times New Roman"/>
          <w:sz w:val="22"/>
          <w:szCs w:val="22"/>
          <w:lang w:val="mn-MN"/>
        </w:rPr>
      </w:pPr>
      <w:r w:rsidRPr="00E00C4B">
        <w:rPr>
          <w:rStyle w:val="FootnoteReference"/>
          <w:rFonts w:ascii="Times New Roman" w:hAnsi="Times New Roman"/>
          <w:sz w:val="22"/>
          <w:szCs w:val="22"/>
        </w:rPr>
        <w:footnoteRef/>
      </w:r>
      <w:r w:rsidRPr="00E00C4B">
        <w:rPr>
          <w:rFonts w:ascii="Times New Roman" w:hAnsi="Times New Roman"/>
          <w:sz w:val="22"/>
          <w:szCs w:val="22"/>
          <w:lang w:val="mn-MN"/>
        </w:rPr>
        <w:t xml:space="preserve"> </w:t>
      </w:r>
      <w:r w:rsidRPr="00E00C4B">
        <w:rPr>
          <w:rStyle w:val="cf01"/>
          <w:rFonts w:ascii="Times New Roman" w:hAnsi="Times New Roman" w:cs="Times New Roman"/>
          <w:sz w:val="22"/>
          <w:szCs w:val="22"/>
          <w:lang w:val="mn-MN"/>
        </w:rPr>
        <w:t xml:space="preserve">ОУВС-ийн Дүрмийн </w:t>
      </w:r>
      <w:r w:rsidRPr="00E00C4B">
        <w:rPr>
          <w:rStyle w:val="cf11"/>
          <w:rFonts w:ascii="Times New Roman" w:hAnsi="Times New Roman" w:cs="Times New Roman"/>
          <w:sz w:val="22"/>
          <w:szCs w:val="22"/>
          <w:lang w:val="mn-MN"/>
        </w:rPr>
        <w:t xml:space="preserve">IV </w:t>
      </w:r>
      <w:r w:rsidRPr="00E00C4B">
        <w:rPr>
          <w:rStyle w:val="cf01"/>
          <w:rFonts w:ascii="Times New Roman" w:hAnsi="Times New Roman" w:cs="Times New Roman"/>
          <w:sz w:val="22"/>
          <w:szCs w:val="22"/>
          <w:lang w:val="mn-MN"/>
        </w:rPr>
        <w:t>заалтын 2023 оны үнэлгээний тайлан, хуудас 33</w:t>
      </w:r>
    </w:p>
    <w:p w14:paraId="5C5C9613" w14:textId="77777777" w:rsidR="00E00C4B" w:rsidRPr="00C417D8" w:rsidRDefault="00E00C4B" w:rsidP="00E00C4B">
      <w:pPr>
        <w:pStyle w:val="FootnoteText"/>
        <w:rPr>
          <w:rFonts w:ascii="Arial" w:hAnsi="Arial" w:cs="Arial"/>
          <w:lang w:val="mn-MN"/>
        </w:rPr>
      </w:pPr>
      <w:r w:rsidRPr="00E00C4B">
        <w:rPr>
          <w:rFonts w:ascii="Times New Roman" w:hAnsi="Times New Roman"/>
          <w:sz w:val="22"/>
          <w:szCs w:val="22"/>
          <w:lang w:val="mn-MN"/>
        </w:rPr>
        <w:t>СЗХ, ЕСБХБ-тай хамтран КПМЖ аудитын компаниар хийлгэсэн 2022 оны хөрөнгө оруулагчдын судалгааны тайлан, хуудас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637"/>
    <w:multiLevelType w:val="hybridMultilevel"/>
    <w:tmpl w:val="6FF690FC"/>
    <w:lvl w:ilvl="0" w:tplc="C186E83E">
      <w:start w:val="1"/>
      <w:numFmt w:val="bullet"/>
      <w:lvlText w:val="•"/>
      <w:lvlJc w:val="left"/>
      <w:pPr>
        <w:tabs>
          <w:tab w:val="num" w:pos="720"/>
        </w:tabs>
        <w:ind w:left="720" w:hanging="360"/>
      </w:pPr>
      <w:rPr>
        <w:rFonts w:ascii="Arial" w:hAnsi="Arial" w:hint="default"/>
      </w:rPr>
    </w:lvl>
    <w:lvl w:ilvl="1" w:tplc="52C812C2" w:tentative="1">
      <w:start w:val="1"/>
      <w:numFmt w:val="bullet"/>
      <w:lvlText w:val="•"/>
      <w:lvlJc w:val="left"/>
      <w:pPr>
        <w:tabs>
          <w:tab w:val="num" w:pos="1440"/>
        </w:tabs>
        <w:ind w:left="1440" w:hanging="360"/>
      </w:pPr>
      <w:rPr>
        <w:rFonts w:ascii="Arial" w:hAnsi="Arial" w:hint="default"/>
      </w:rPr>
    </w:lvl>
    <w:lvl w:ilvl="2" w:tplc="215E8118" w:tentative="1">
      <w:start w:val="1"/>
      <w:numFmt w:val="bullet"/>
      <w:lvlText w:val="•"/>
      <w:lvlJc w:val="left"/>
      <w:pPr>
        <w:tabs>
          <w:tab w:val="num" w:pos="2160"/>
        </w:tabs>
        <w:ind w:left="2160" w:hanging="360"/>
      </w:pPr>
      <w:rPr>
        <w:rFonts w:ascii="Arial" w:hAnsi="Arial" w:hint="default"/>
      </w:rPr>
    </w:lvl>
    <w:lvl w:ilvl="3" w:tplc="10FE49F4" w:tentative="1">
      <w:start w:val="1"/>
      <w:numFmt w:val="bullet"/>
      <w:lvlText w:val="•"/>
      <w:lvlJc w:val="left"/>
      <w:pPr>
        <w:tabs>
          <w:tab w:val="num" w:pos="2880"/>
        </w:tabs>
        <w:ind w:left="2880" w:hanging="360"/>
      </w:pPr>
      <w:rPr>
        <w:rFonts w:ascii="Arial" w:hAnsi="Arial" w:hint="default"/>
      </w:rPr>
    </w:lvl>
    <w:lvl w:ilvl="4" w:tplc="A6E4FECE" w:tentative="1">
      <w:start w:val="1"/>
      <w:numFmt w:val="bullet"/>
      <w:lvlText w:val="•"/>
      <w:lvlJc w:val="left"/>
      <w:pPr>
        <w:tabs>
          <w:tab w:val="num" w:pos="3600"/>
        </w:tabs>
        <w:ind w:left="3600" w:hanging="360"/>
      </w:pPr>
      <w:rPr>
        <w:rFonts w:ascii="Arial" w:hAnsi="Arial" w:hint="default"/>
      </w:rPr>
    </w:lvl>
    <w:lvl w:ilvl="5" w:tplc="E17602AC" w:tentative="1">
      <w:start w:val="1"/>
      <w:numFmt w:val="bullet"/>
      <w:lvlText w:val="•"/>
      <w:lvlJc w:val="left"/>
      <w:pPr>
        <w:tabs>
          <w:tab w:val="num" w:pos="4320"/>
        </w:tabs>
        <w:ind w:left="4320" w:hanging="360"/>
      </w:pPr>
      <w:rPr>
        <w:rFonts w:ascii="Arial" w:hAnsi="Arial" w:hint="default"/>
      </w:rPr>
    </w:lvl>
    <w:lvl w:ilvl="6" w:tplc="D5328C84" w:tentative="1">
      <w:start w:val="1"/>
      <w:numFmt w:val="bullet"/>
      <w:lvlText w:val="•"/>
      <w:lvlJc w:val="left"/>
      <w:pPr>
        <w:tabs>
          <w:tab w:val="num" w:pos="5040"/>
        </w:tabs>
        <w:ind w:left="5040" w:hanging="360"/>
      </w:pPr>
      <w:rPr>
        <w:rFonts w:ascii="Arial" w:hAnsi="Arial" w:hint="default"/>
      </w:rPr>
    </w:lvl>
    <w:lvl w:ilvl="7" w:tplc="25489772" w:tentative="1">
      <w:start w:val="1"/>
      <w:numFmt w:val="bullet"/>
      <w:lvlText w:val="•"/>
      <w:lvlJc w:val="left"/>
      <w:pPr>
        <w:tabs>
          <w:tab w:val="num" w:pos="5760"/>
        </w:tabs>
        <w:ind w:left="5760" w:hanging="360"/>
      </w:pPr>
      <w:rPr>
        <w:rFonts w:ascii="Arial" w:hAnsi="Arial" w:hint="default"/>
      </w:rPr>
    </w:lvl>
    <w:lvl w:ilvl="8" w:tplc="87EE38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5A3F"/>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B7E5D8B"/>
    <w:multiLevelType w:val="hybridMultilevel"/>
    <w:tmpl w:val="D09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456E5F"/>
    <w:multiLevelType w:val="hybridMultilevel"/>
    <w:tmpl w:val="621C4F20"/>
    <w:lvl w:ilvl="0" w:tplc="846EF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C6AA6"/>
    <w:multiLevelType w:val="multilevel"/>
    <w:tmpl w:val="2AD22D58"/>
    <w:lvl w:ilvl="0">
      <w:start w:val="1"/>
      <w:numFmt w:val="decimal"/>
      <w:lvlText w:val="%1."/>
      <w:lvlJc w:val="left"/>
      <w:pPr>
        <w:ind w:left="1080" w:hanging="360"/>
      </w:pPr>
      <w:rPr>
        <w:rFonts w:hint="default"/>
      </w:rPr>
    </w:lvl>
    <w:lvl w:ilvl="1">
      <w:start w:val="1"/>
      <w:numFmt w:val="decimal"/>
      <w:isLgl/>
      <w:lvlText w:val="%1.%2."/>
      <w:lvlJc w:val="left"/>
      <w:pPr>
        <w:ind w:left="459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2D66F96"/>
    <w:multiLevelType w:val="hybridMultilevel"/>
    <w:tmpl w:val="46664020"/>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57CB4"/>
    <w:multiLevelType w:val="hybridMultilevel"/>
    <w:tmpl w:val="C18EDCFE"/>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11663"/>
    <w:multiLevelType w:val="multilevel"/>
    <w:tmpl w:val="F92CD3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41245"/>
    <w:multiLevelType w:val="hybridMultilevel"/>
    <w:tmpl w:val="E3385D4C"/>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B7943"/>
    <w:multiLevelType w:val="hybridMultilevel"/>
    <w:tmpl w:val="7F4AC648"/>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87CC3"/>
    <w:multiLevelType w:val="hybridMultilevel"/>
    <w:tmpl w:val="359A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75180"/>
    <w:multiLevelType w:val="hybridMultilevel"/>
    <w:tmpl w:val="63A2D712"/>
    <w:lvl w:ilvl="0" w:tplc="F97C91AE">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EE625C"/>
    <w:multiLevelType w:val="hybridMultilevel"/>
    <w:tmpl w:val="6F7092E0"/>
    <w:lvl w:ilvl="0" w:tplc="196228FC">
      <w:start w:val="1"/>
      <w:numFmt w:val="bullet"/>
      <w:lvlText w:val="•"/>
      <w:lvlJc w:val="left"/>
      <w:pPr>
        <w:tabs>
          <w:tab w:val="num" w:pos="720"/>
        </w:tabs>
        <w:ind w:left="720" w:hanging="360"/>
      </w:pPr>
      <w:rPr>
        <w:rFonts w:ascii="Arial" w:hAnsi="Arial" w:hint="default"/>
      </w:rPr>
    </w:lvl>
    <w:lvl w:ilvl="1" w:tplc="A8D47ACE" w:tentative="1">
      <w:start w:val="1"/>
      <w:numFmt w:val="bullet"/>
      <w:lvlText w:val="•"/>
      <w:lvlJc w:val="left"/>
      <w:pPr>
        <w:tabs>
          <w:tab w:val="num" w:pos="1440"/>
        </w:tabs>
        <w:ind w:left="1440" w:hanging="360"/>
      </w:pPr>
      <w:rPr>
        <w:rFonts w:ascii="Arial" w:hAnsi="Arial" w:hint="default"/>
      </w:rPr>
    </w:lvl>
    <w:lvl w:ilvl="2" w:tplc="A49A45CC" w:tentative="1">
      <w:start w:val="1"/>
      <w:numFmt w:val="bullet"/>
      <w:lvlText w:val="•"/>
      <w:lvlJc w:val="left"/>
      <w:pPr>
        <w:tabs>
          <w:tab w:val="num" w:pos="2160"/>
        </w:tabs>
        <w:ind w:left="2160" w:hanging="360"/>
      </w:pPr>
      <w:rPr>
        <w:rFonts w:ascii="Arial" w:hAnsi="Arial" w:hint="default"/>
      </w:rPr>
    </w:lvl>
    <w:lvl w:ilvl="3" w:tplc="FF66A192" w:tentative="1">
      <w:start w:val="1"/>
      <w:numFmt w:val="bullet"/>
      <w:lvlText w:val="•"/>
      <w:lvlJc w:val="left"/>
      <w:pPr>
        <w:tabs>
          <w:tab w:val="num" w:pos="2880"/>
        </w:tabs>
        <w:ind w:left="2880" w:hanging="360"/>
      </w:pPr>
      <w:rPr>
        <w:rFonts w:ascii="Arial" w:hAnsi="Arial" w:hint="default"/>
      </w:rPr>
    </w:lvl>
    <w:lvl w:ilvl="4" w:tplc="FA4619CC" w:tentative="1">
      <w:start w:val="1"/>
      <w:numFmt w:val="bullet"/>
      <w:lvlText w:val="•"/>
      <w:lvlJc w:val="left"/>
      <w:pPr>
        <w:tabs>
          <w:tab w:val="num" w:pos="3600"/>
        </w:tabs>
        <w:ind w:left="3600" w:hanging="360"/>
      </w:pPr>
      <w:rPr>
        <w:rFonts w:ascii="Arial" w:hAnsi="Arial" w:hint="default"/>
      </w:rPr>
    </w:lvl>
    <w:lvl w:ilvl="5" w:tplc="F758A45C" w:tentative="1">
      <w:start w:val="1"/>
      <w:numFmt w:val="bullet"/>
      <w:lvlText w:val="•"/>
      <w:lvlJc w:val="left"/>
      <w:pPr>
        <w:tabs>
          <w:tab w:val="num" w:pos="4320"/>
        </w:tabs>
        <w:ind w:left="4320" w:hanging="360"/>
      </w:pPr>
      <w:rPr>
        <w:rFonts w:ascii="Arial" w:hAnsi="Arial" w:hint="default"/>
      </w:rPr>
    </w:lvl>
    <w:lvl w:ilvl="6" w:tplc="C99CF58E" w:tentative="1">
      <w:start w:val="1"/>
      <w:numFmt w:val="bullet"/>
      <w:lvlText w:val="•"/>
      <w:lvlJc w:val="left"/>
      <w:pPr>
        <w:tabs>
          <w:tab w:val="num" w:pos="5040"/>
        </w:tabs>
        <w:ind w:left="5040" w:hanging="360"/>
      </w:pPr>
      <w:rPr>
        <w:rFonts w:ascii="Arial" w:hAnsi="Arial" w:hint="default"/>
      </w:rPr>
    </w:lvl>
    <w:lvl w:ilvl="7" w:tplc="F3DE3208" w:tentative="1">
      <w:start w:val="1"/>
      <w:numFmt w:val="bullet"/>
      <w:lvlText w:val="•"/>
      <w:lvlJc w:val="left"/>
      <w:pPr>
        <w:tabs>
          <w:tab w:val="num" w:pos="5760"/>
        </w:tabs>
        <w:ind w:left="5760" w:hanging="360"/>
      </w:pPr>
      <w:rPr>
        <w:rFonts w:ascii="Arial" w:hAnsi="Arial" w:hint="default"/>
      </w:rPr>
    </w:lvl>
    <w:lvl w:ilvl="8" w:tplc="C39CA8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7687D"/>
    <w:multiLevelType w:val="hybridMultilevel"/>
    <w:tmpl w:val="9CB697B0"/>
    <w:lvl w:ilvl="0" w:tplc="E9201C80">
      <w:start w:val="1"/>
      <w:numFmt w:val="decimal"/>
      <w:lvlText w:val="%1."/>
      <w:lvlJc w:val="left"/>
      <w:pPr>
        <w:tabs>
          <w:tab w:val="num" w:pos="720"/>
        </w:tabs>
        <w:ind w:left="720" w:hanging="360"/>
      </w:pPr>
      <w:rPr>
        <w:rFonts w:ascii="Times New Roman" w:eastAsia="Calibri" w:hAnsi="Times New Roman" w:cs="Times New Roman"/>
      </w:rPr>
    </w:lvl>
    <w:lvl w:ilvl="1" w:tplc="F2EE5F80" w:tentative="1">
      <w:start w:val="1"/>
      <w:numFmt w:val="bullet"/>
      <w:lvlText w:val="•"/>
      <w:lvlJc w:val="left"/>
      <w:pPr>
        <w:tabs>
          <w:tab w:val="num" w:pos="1440"/>
        </w:tabs>
        <w:ind w:left="1440" w:hanging="360"/>
      </w:pPr>
      <w:rPr>
        <w:rFonts w:ascii="Arial" w:hAnsi="Arial" w:hint="default"/>
      </w:rPr>
    </w:lvl>
    <w:lvl w:ilvl="2" w:tplc="44E6891C" w:tentative="1">
      <w:start w:val="1"/>
      <w:numFmt w:val="bullet"/>
      <w:lvlText w:val="•"/>
      <w:lvlJc w:val="left"/>
      <w:pPr>
        <w:tabs>
          <w:tab w:val="num" w:pos="2160"/>
        </w:tabs>
        <w:ind w:left="2160" w:hanging="360"/>
      </w:pPr>
      <w:rPr>
        <w:rFonts w:ascii="Arial" w:hAnsi="Arial" w:hint="default"/>
      </w:rPr>
    </w:lvl>
    <w:lvl w:ilvl="3" w:tplc="97D8C132" w:tentative="1">
      <w:start w:val="1"/>
      <w:numFmt w:val="bullet"/>
      <w:lvlText w:val="•"/>
      <w:lvlJc w:val="left"/>
      <w:pPr>
        <w:tabs>
          <w:tab w:val="num" w:pos="2880"/>
        </w:tabs>
        <w:ind w:left="2880" w:hanging="360"/>
      </w:pPr>
      <w:rPr>
        <w:rFonts w:ascii="Arial" w:hAnsi="Arial" w:hint="default"/>
      </w:rPr>
    </w:lvl>
    <w:lvl w:ilvl="4" w:tplc="558EC366" w:tentative="1">
      <w:start w:val="1"/>
      <w:numFmt w:val="bullet"/>
      <w:lvlText w:val="•"/>
      <w:lvlJc w:val="left"/>
      <w:pPr>
        <w:tabs>
          <w:tab w:val="num" w:pos="3600"/>
        </w:tabs>
        <w:ind w:left="3600" w:hanging="360"/>
      </w:pPr>
      <w:rPr>
        <w:rFonts w:ascii="Arial" w:hAnsi="Arial" w:hint="default"/>
      </w:rPr>
    </w:lvl>
    <w:lvl w:ilvl="5" w:tplc="A8208390" w:tentative="1">
      <w:start w:val="1"/>
      <w:numFmt w:val="bullet"/>
      <w:lvlText w:val="•"/>
      <w:lvlJc w:val="left"/>
      <w:pPr>
        <w:tabs>
          <w:tab w:val="num" w:pos="4320"/>
        </w:tabs>
        <w:ind w:left="4320" w:hanging="360"/>
      </w:pPr>
      <w:rPr>
        <w:rFonts w:ascii="Arial" w:hAnsi="Arial" w:hint="default"/>
      </w:rPr>
    </w:lvl>
    <w:lvl w:ilvl="6" w:tplc="D2E2D436" w:tentative="1">
      <w:start w:val="1"/>
      <w:numFmt w:val="bullet"/>
      <w:lvlText w:val="•"/>
      <w:lvlJc w:val="left"/>
      <w:pPr>
        <w:tabs>
          <w:tab w:val="num" w:pos="5040"/>
        </w:tabs>
        <w:ind w:left="5040" w:hanging="360"/>
      </w:pPr>
      <w:rPr>
        <w:rFonts w:ascii="Arial" w:hAnsi="Arial" w:hint="default"/>
      </w:rPr>
    </w:lvl>
    <w:lvl w:ilvl="7" w:tplc="A646356E" w:tentative="1">
      <w:start w:val="1"/>
      <w:numFmt w:val="bullet"/>
      <w:lvlText w:val="•"/>
      <w:lvlJc w:val="left"/>
      <w:pPr>
        <w:tabs>
          <w:tab w:val="num" w:pos="5760"/>
        </w:tabs>
        <w:ind w:left="5760" w:hanging="360"/>
      </w:pPr>
      <w:rPr>
        <w:rFonts w:ascii="Arial" w:hAnsi="Arial" w:hint="default"/>
      </w:rPr>
    </w:lvl>
    <w:lvl w:ilvl="8" w:tplc="061811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E509D5"/>
    <w:multiLevelType w:val="hybridMultilevel"/>
    <w:tmpl w:val="CB3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62E1C"/>
    <w:multiLevelType w:val="hybridMultilevel"/>
    <w:tmpl w:val="0340FDE6"/>
    <w:lvl w:ilvl="0" w:tplc="37566C4C">
      <w:start w:val="5"/>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337D1D"/>
    <w:multiLevelType w:val="hybridMultilevel"/>
    <w:tmpl w:val="6B4A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1574C"/>
    <w:multiLevelType w:val="hybridMultilevel"/>
    <w:tmpl w:val="C284DF6A"/>
    <w:lvl w:ilvl="0" w:tplc="69D808CC">
      <w:start w:val="1"/>
      <w:numFmt w:val="bullet"/>
      <w:lvlText w:val="-"/>
      <w:lvlJc w:val="left"/>
      <w:pPr>
        <w:ind w:left="720" w:hanging="360"/>
      </w:pPr>
      <w:rPr>
        <w:rFonts w:ascii="Times New Roman" w:eastAsia="Times New Roman"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0" w15:restartNumberingAfterBreak="0">
    <w:nsid w:val="76A90B1E"/>
    <w:multiLevelType w:val="hybridMultilevel"/>
    <w:tmpl w:val="0F101B5C"/>
    <w:lvl w:ilvl="0" w:tplc="231EBE6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41549D"/>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040452">
    <w:abstractNumId w:val="33"/>
  </w:num>
  <w:num w:numId="2" w16cid:durableId="849031004">
    <w:abstractNumId w:val="1"/>
  </w:num>
  <w:num w:numId="3" w16cid:durableId="3670080">
    <w:abstractNumId w:val="36"/>
  </w:num>
  <w:num w:numId="4" w16cid:durableId="682124879">
    <w:abstractNumId w:val="14"/>
  </w:num>
  <w:num w:numId="5" w16cid:durableId="213859805">
    <w:abstractNumId w:val="18"/>
  </w:num>
  <w:num w:numId="6" w16cid:durableId="1772314424">
    <w:abstractNumId w:val="3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8581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574116">
    <w:abstractNumId w:val="6"/>
  </w:num>
  <w:num w:numId="9" w16cid:durableId="696735132">
    <w:abstractNumId w:val="22"/>
  </w:num>
  <w:num w:numId="10" w16cid:durableId="675305104">
    <w:abstractNumId w:val="44"/>
  </w:num>
  <w:num w:numId="11" w16cid:durableId="1456682169">
    <w:abstractNumId w:val="39"/>
  </w:num>
  <w:num w:numId="12" w16cid:durableId="1521778191">
    <w:abstractNumId w:val="11"/>
  </w:num>
  <w:num w:numId="13" w16cid:durableId="1705204455">
    <w:abstractNumId w:val="38"/>
  </w:num>
  <w:num w:numId="14" w16cid:durableId="1090856868">
    <w:abstractNumId w:val="9"/>
  </w:num>
  <w:num w:numId="15" w16cid:durableId="2133403749">
    <w:abstractNumId w:val="7"/>
  </w:num>
  <w:num w:numId="16" w16cid:durableId="1789080411">
    <w:abstractNumId w:val="0"/>
  </w:num>
  <w:num w:numId="17" w16cid:durableId="547843551">
    <w:abstractNumId w:val="29"/>
  </w:num>
  <w:num w:numId="18" w16cid:durableId="360860547">
    <w:abstractNumId w:val="40"/>
  </w:num>
  <w:num w:numId="19" w16cid:durableId="705495194">
    <w:abstractNumId w:val="24"/>
  </w:num>
  <w:num w:numId="20" w16cid:durableId="874001984">
    <w:abstractNumId w:val="43"/>
  </w:num>
  <w:num w:numId="21" w16cid:durableId="2022002198">
    <w:abstractNumId w:val="12"/>
  </w:num>
  <w:num w:numId="22" w16cid:durableId="101611629">
    <w:abstractNumId w:val="30"/>
  </w:num>
  <w:num w:numId="23" w16cid:durableId="529757591">
    <w:abstractNumId w:val="34"/>
  </w:num>
  <w:num w:numId="24" w16cid:durableId="1546989861">
    <w:abstractNumId w:val="10"/>
  </w:num>
  <w:num w:numId="25" w16cid:durableId="1858807705">
    <w:abstractNumId w:val="3"/>
  </w:num>
  <w:num w:numId="26" w16cid:durableId="864558170">
    <w:abstractNumId w:val="31"/>
  </w:num>
  <w:num w:numId="27" w16cid:durableId="362171545">
    <w:abstractNumId w:val="16"/>
  </w:num>
  <w:num w:numId="28" w16cid:durableId="311562528">
    <w:abstractNumId w:val="19"/>
  </w:num>
  <w:num w:numId="29" w16cid:durableId="1724402466">
    <w:abstractNumId w:val="20"/>
  </w:num>
  <w:num w:numId="30" w16cid:durableId="851378475">
    <w:abstractNumId w:val="15"/>
  </w:num>
  <w:num w:numId="31" w16cid:durableId="1955213334">
    <w:abstractNumId w:val="23"/>
  </w:num>
  <w:num w:numId="32" w16cid:durableId="192809401">
    <w:abstractNumId w:val="32"/>
  </w:num>
  <w:num w:numId="33" w16cid:durableId="813523314">
    <w:abstractNumId w:val="26"/>
  </w:num>
  <w:num w:numId="34" w16cid:durableId="447354702">
    <w:abstractNumId w:val="37"/>
  </w:num>
  <w:num w:numId="35" w16cid:durableId="1613435331">
    <w:abstractNumId w:val="5"/>
  </w:num>
  <w:num w:numId="36" w16cid:durableId="379673624">
    <w:abstractNumId w:val="35"/>
  </w:num>
  <w:num w:numId="37" w16cid:durableId="567113690">
    <w:abstractNumId w:val="41"/>
  </w:num>
  <w:num w:numId="38" w16cid:durableId="2061318253">
    <w:abstractNumId w:val="27"/>
  </w:num>
  <w:num w:numId="39" w16cid:durableId="481166563">
    <w:abstractNumId w:val="2"/>
  </w:num>
  <w:num w:numId="40" w16cid:durableId="172229959">
    <w:abstractNumId w:val="25"/>
  </w:num>
  <w:num w:numId="41" w16cid:durableId="1372458568">
    <w:abstractNumId w:val="4"/>
  </w:num>
  <w:num w:numId="42" w16cid:durableId="2091852658">
    <w:abstractNumId w:val="13"/>
  </w:num>
  <w:num w:numId="43" w16cid:durableId="981235489">
    <w:abstractNumId w:val="21"/>
  </w:num>
  <w:num w:numId="44" w16cid:durableId="912617588">
    <w:abstractNumId w:val="17"/>
  </w:num>
  <w:num w:numId="45" w16cid:durableId="1860510424">
    <w:abstractNumId w:val="8"/>
  </w:num>
  <w:num w:numId="46" w16cid:durableId="20596658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4F"/>
    <w:rsid w:val="000050E7"/>
    <w:rsid w:val="00006EF5"/>
    <w:rsid w:val="00012801"/>
    <w:rsid w:val="0001294A"/>
    <w:rsid w:val="0001437A"/>
    <w:rsid w:val="00021D1F"/>
    <w:rsid w:val="00024E7B"/>
    <w:rsid w:val="00025AC7"/>
    <w:rsid w:val="000277A4"/>
    <w:rsid w:val="00031F53"/>
    <w:rsid w:val="00040D4B"/>
    <w:rsid w:val="000412BA"/>
    <w:rsid w:val="000414C4"/>
    <w:rsid w:val="00041A7C"/>
    <w:rsid w:val="00041C12"/>
    <w:rsid w:val="0005093C"/>
    <w:rsid w:val="00052131"/>
    <w:rsid w:val="000570C0"/>
    <w:rsid w:val="00057D21"/>
    <w:rsid w:val="0006453A"/>
    <w:rsid w:val="00074EC2"/>
    <w:rsid w:val="000750AB"/>
    <w:rsid w:val="00075141"/>
    <w:rsid w:val="00087BF3"/>
    <w:rsid w:val="00091FD4"/>
    <w:rsid w:val="00092801"/>
    <w:rsid w:val="00094360"/>
    <w:rsid w:val="000A35BB"/>
    <w:rsid w:val="000B1371"/>
    <w:rsid w:val="000C212D"/>
    <w:rsid w:val="000C6244"/>
    <w:rsid w:val="000C70E7"/>
    <w:rsid w:val="000C715F"/>
    <w:rsid w:val="000C7FD2"/>
    <w:rsid w:val="000D07A8"/>
    <w:rsid w:val="000D2EA8"/>
    <w:rsid w:val="000D4A65"/>
    <w:rsid w:val="000D53E1"/>
    <w:rsid w:val="000D5966"/>
    <w:rsid w:val="000E0D29"/>
    <w:rsid w:val="000E1124"/>
    <w:rsid w:val="000E141A"/>
    <w:rsid w:val="000E2CBD"/>
    <w:rsid w:val="000E44CF"/>
    <w:rsid w:val="000F1246"/>
    <w:rsid w:val="000F4544"/>
    <w:rsid w:val="000F53DA"/>
    <w:rsid w:val="000F6EB0"/>
    <w:rsid w:val="001019F6"/>
    <w:rsid w:val="001079C2"/>
    <w:rsid w:val="001103FD"/>
    <w:rsid w:val="00115602"/>
    <w:rsid w:val="0011634B"/>
    <w:rsid w:val="00121F84"/>
    <w:rsid w:val="00122938"/>
    <w:rsid w:val="001237FB"/>
    <w:rsid w:val="00126419"/>
    <w:rsid w:val="0013195C"/>
    <w:rsid w:val="00132168"/>
    <w:rsid w:val="001325DA"/>
    <w:rsid w:val="00136172"/>
    <w:rsid w:val="00144D53"/>
    <w:rsid w:val="0015219A"/>
    <w:rsid w:val="001621ED"/>
    <w:rsid w:val="001637B7"/>
    <w:rsid w:val="00165660"/>
    <w:rsid w:val="001672D8"/>
    <w:rsid w:val="00172A7F"/>
    <w:rsid w:val="00177591"/>
    <w:rsid w:val="00182643"/>
    <w:rsid w:val="00184B02"/>
    <w:rsid w:val="00184EDD"/>
    <w:rsid w:val="00184FB9"/>
    <w:rsid w:val="0018566E"/>
    <w:rsid w:val="00187399"/>
    <w:rsid w:val="0019003C"/>
    <w:rsid w:val="001921EB"/>
    <w:rsid w:val="001924A1"/>
    <w:rsid w:val="001951B6"/>
    <w:rsid w:val="00197DCA"/>
    <w:rsid w:val="001A21FD"/>
    <w:rsid w:val="001A32A7"/>
    <w:rsid w:val="001A3C22"/>
    <w:rsid w:val="001B0E42"/>
    <w:rsid w:val="001C0F55"/>
    <w:rsid w:val="001C6920"/>
    <w:rsid w:val="001D0A7D"/>
    <w:rsid w:val="001D1AC2"/>
    <w:rsid w:val="001D3C39"/>
    <w:rsid w:val="001D536D"/>
    <w:rsid w:val="001D5619"/>
    <w:rsid w:val="001E016A"/>
    <w:rsid w:val="001E0CF0"/>
    <w:rsid w:val="001E155A"/>
    <w:rsid w:val="001E1713"/>
    <w:rsid w:val="001E2C2A"/>
    <w:rsid w:val="001E3262"/>
    <w:rsid w:val="001E4ECC"/>
    <w:rsid w:val="001E58AA"/>
    <w:rsid w:val="001E6769"/>
    <w:rsid w:val="001E6C96"/>
    <w:rsid w:val="001F4481"/>
    <w:rsid w:val="001F45BA"/>
    <w:rsid w:val="001F5AFC"/>
    <w:rsid w:val="001F6DE5"/>
    <w:rsid w:val="00203E38"/>
    <w:rsid w:val="002046C7"/>
    <w:rsid w:val="002079AC"/>
    <w:rsid w:val="00212C50"/>
    <w:rsid w:val="0021599E"/>
    <w:rsid w:val="0021751A"/>
    <w:rsid w:val="002177C8"/>
    <w:rsid w:val="0022076B"/>
    <w:rsid w:val="00223188"/>
    <w:rsid w:val="00223688"/>
    <w:rsid w:val="00227B9C"/>
    <w:rsid w:val="0023376C"/>
    <w:rsid w:val="0023397A"/>
    <w:rsid w:val="00235FCE"/>
    <w:rsid w:val="00236074"/>
    <w:rsid w:val="00236B63"/>
    <w:rsid w:val="00240ECF"/>
    <w:rsid w:val="00242996"/>
    <w:rsid w:val="00243B2A"/>
    <w:rsid w:val="00243ECB"/>
    <w:rsid w:val="00251C18"/>
    <w:rsid w:val="00253D8E"/>
    <w:rsid w:val="00254FF9"/>
    <w:rsid w:val="002559CE"/>
    <w:rsid w:val="00256C1B"/>
    <w:rsid w:val="00257C97"/>
    <w:rsid w:val="00264CAA"/>
    <w:rsid w:val="00274448"/>
    <w:rsid w:val="00277ACD"/>
    <w:rsid w:val="00281995"/>
    <w:rsid w:val="00284064"/>
    <w:rsid w:val="00284202"/>
    <w:rsid w:val="00290E1F"/>
    <w:rsid w:val="002A483B"/>
    <w:rsid w:val="002A5142"/>
    <w:rsid w:val="002A7115"/>
    <w:rsid w:val="002B6C39"/>
    <w:rsid w:val="002C16F0"/>
    <w:rsid w:val="002C18DE"/>
    <w:rsid w:val="002C2634"/>
    <w:rsid w:val="002C3EC4"/>
    <w:rsid w:val="002C51CC"/>
    <w:rsid w:val="002D26A0"/>
    <w:rsid w:val="002D2CF5"/>
    <w:rsid w:val="002D3CC9"/>
    <w:rsid w:val="002D58A5"/>
    <w:rsid w:val="002D5B02"/>
    <w:rsid w:val="002E20D8"/>
    <w:rsid w:val="002F24A5"/>
    <w:rsid w:val="002F24A6"/>
    <w:rsid w:val="002F38EE"/>
    <w:rsid w:val="002F3F81"/>
    <w:rsid w:val="002F6AF7"/>
    <w:rsid w:val="002F6E3E"/>
    <w:rsid w:val="003032E3"/>
    <w:rsid w:val="0030449A"/>
    <w:rsid w:val="00304E18"/>
    <w:rsid w:val="00305D88"/>
    <w:rsid w:val="00311652"/>
    <w:rsid w:val="00312C8C"/>
    <w:rsid w:val="003130A2"/>
    <w:rsid w:val="00313F40"/>
    <w:rsid w:val="00314D62"/>
    <w:rsid w:val="00321973"/>
    <w:rsid w:val="00323705"/>
    <w:rsid w:val="00324438"/>
    <w:rsid w:val="003263F2"/>
    <w:rsid w:val="00327523"/>
    <w:rsid w:val="00330539"/>
    <w:rsid w:val="00330BB6"/>
    <w:rsid w:val="00331C9B"/>
    <w:rsid w:val="003334A2"/>
    <w:rsid w:val="0034510B"/>
    <w:rsid w:val="003451C4"/>
    <w:rsid w:val="003467CB"/>
    <w:rsid w:val="00354E02"/>
    <w:rsid w:val="00355E66"/>
    <w:rsid w:val="003578B1"/>
    <w:rsid w:val="003626B7"/>
    <w:rsid w:val="00364299"/>
    <w:rsid w:val="00364E94"/>
    <w:rsid w:val="003654B7"/>
    <w:rsid w:val="00367422"/>
    <w:rsid w:val="0037347F"/>
    <w:rsid w:val="00374DEC"/>
    <w:rsid w:val="003751B9"/>
    <w:rsid w:val="00376362"/>
    <w:rsid w:val="003764FE"/>
    <w:rsid w:val="003765BE"/>
    <w:rsid w:val="00377CCC"/>
    <w:rsid w:val="00391889"/>
    <w:rsid w:val="00394C54"/>
    <w:rsid w:val="003A2D62"/>
    <w:rsid w:val="003A5059"/>
    <w:rsid w:val="003A5939"/>
    <w:rsid w:val="003A59ED"/>
    <w:rsid w:val="003B0339"/>
    <w:rsid w:val="003B0626"/>
    <w:rsid w:val="003B13B1"/>
    <w:rsid w:val="003B19F9"/>
    <w:rsid w:val="003B2720"/>
    <w:rsid w:val="003B4F7C"/>
    <w:rsid w:val="003B66D1"/>
    <w:rsid w:val="003C57DA"/>
    <w:rsid w:val="003C606D"/>
    <w:rsid w:val="003D66B4"/>
    <w:rsid w:val="003D6CEB"/>
    <w:rsid w:val="003D6D1A"/>
    <w:rsid w:val="003E167E"/>
    <w:rsid w:val="003E5B6E"/>
    <w:rsid w:val="003F317C"/>
    <w:rsid w:val="003F37D0"/>
    <w:rsid w:val="003F3E55"/>
    <w:rsid w:val="003F47B8"/>
    <w:rsid w:val="003F4889"/>
    <w:rsid w:val="003F669B"/>
    <w:rsid w:val="00404ADE"/>
    <w:rsid w:val="004076D6"/>
    <w:rsid w:val="004077DF"/>
    <w:rsid w:val="004109DE"/>
    <w:rsid w:val="00411701"/>
    <w:rsid w:val="0041776B"/>
    <w:rsid w:val="00417C38"/>
    <w:rsid w:val="00420E18"/>
    <w:rsid w:val="00421A9A"/>
    <w:rsid w:val="00423AFF"/>
    <w:rsid w:val="00425237"/>
    <w:rsid w:val="00426C73"/>
    <w:rsid w:val="004321AB"/>
    <w:rsid w:val="00435191"/>
    <w:rsid w:val="0043540D"/>
    <w:rsid w:val="00440F80"/>
    <w:rsid w:val="004443D2"/>
    <w:rsid w:val="00444763"/>
    <w:rsid w:val="004465B1"/>
    <w:rsid w:val="0045064B"/>
    <w:rsid w:val="004561B0"/>
    <w:rsid w:val="004601CB"/>
    <w:rsid w:val="0046691A"/>
    <w:rsid w:val="00467FDE"/>
    <w:rsid w:val="00473298"/>
    <w:rsid w:val="0047357A"/>
    <w:rsid w:val="0048138B"/>
    <w:rsid w:val="00481B75"/>
    <w:rsid w:val="00484972"/>
    <w:rsid w:val="0048568C"/>
    <w:rsid w:val="004867AF"/>
    <w:rsid w:val="00491DA5"/>
    <w:rsid w:val="0049236C"/>
    <w:rsid w:val="00494940"/>
    <w:rsid w:val="00496002"/>
    <w:rsid w:val="00496736"/>
    <w:rsid w:val="00496E08"/>
    <w:rsid w:val="004A1508"/>
    <w:rsid w:val="004A4E1F"/>
    <w:rsid w:val="004A5118"/>
    <w:rsid w:val="004A5728"/>
    <w:rsid w:val="004B0ADF"/>
    <w:rsid w:val="004B3A7E"/>
    <w:rsid w:val="004B557A"/>
    <w:rsid w:val="004B7EA9"/>
    <w:rsid w:val="004C00F8"/>
    <w:rsid w:val="004C0B1A"/>
    <w:rsid w:val="004E5894"/>
    <w:rsid w:val="004E5A9D"/>
    <w:rsid w:val="004F0E96"/>
    <w:rsid w:val="004F1A69"/>
    <w:rsid w:val="004F43B9"/>
    <w:rsid w:val="00502CBB"/>
    <w:rsid w:val="00503068"/>
    <w:rsid w:val="005061DA"/>
    <w:rsid w:val="00515AF6"/>
    <w:rsid w:val="00520602"/>
    <w:rsid w:val="005207ED"/>
    <w:rsid w:val="00520E1B"/>
    <w:rsid w:val="00525B1B"/>
    <w:rsid w:val="00527AB4"/>
    <w:rsid w:val="00530D2E"/>
    <w:rsid w:val="005313BC"/>
    <w:rsid w:val="005405A3"/>
    <w:rsid w:val="005413C8"/>
    <w:rsid w:val="00545071"/>
    <w:rsid w:val="00550856"/>
    <w:rsid w:val="00550B10"/>
    <w:rsid w:val="00550D71"/>
    <w:rsid w:val="00551219"/>
    <w:rsid w:val="00553BD0"/>
    <w:rsid w:val="00553F71"/>
    <w:rsid w:val="00554A61"/>
    <w:rsid w:val="005577BD"/>
    <w:rsid w:val="005631A3"/>
    <w:rsid w:val="0056613E"/>
    <w:rsid w:val="00567986"/>
    <w:rsid w:val="00574693"/>
    <w:rsid w:val="00577600"/>
    <w:rsid w:val="00584B8F"/>
    <w:rsid w:val="00585DB1"/>
    <w:rsid w:val="005932E6"/>
    <w:rsid w:val="0059466E"/>
    <w:rsid w:val="00594F34"/>
    <w:rsid w:val="005B0DE9"/>
    <w:rsid w:val="005B2917"/>
    <w:rsid w:val="005B51C3"/>
    <w:rsid w:val="005B5E13"/>
    <w:rsid w:val="005B66AC"/>
    <w:rsid w:val="005B6C8F"/>
    <w:rsid w:val="005B7DF3"/>
    <w:rsid w:val="005C0241"/>
    <w:rsid w:val="005C0591"/>
    <w:rsid w:val="005C210D"/>
    <w:rsid w:val="005C7094"/>
    <w:rsid w:val="005D240A"/>
    <w:rsid w:val="005D3A89"/>
    <w:rsid w:val="005D41BC"/>
    <w:rsid w:val="005D4D2B"/>
    <w:rsid w:val="005D59D1"/>
    <w:rsid w:val="005D7040"/>
    <w:rsid w:val="005E26C5"/>
    <w:rsid w:val="005E3954"/>
    <w:rsid w:val="005E6A22"/>
    <w:rsid w:val="005E6E20"/>
    <w:rsid w:val="005F1535"/>
    <w:rsid w:val="005F55BD"/>
    <w:rsid w:val="00601BBB"/>
    <w:rsid w:val="00602092"/>
    <w:rsid w:val="0060226B"/>
    <w:rsid w:val="00605DA1"/>
    <w:rsid w:val="0060690D"/>
    <w:rsid w:val="0060742E"/>
    <w:rsid w:val="0061243B"/>
    <w:rsid w:val="00612F45"/>
    <w:rsid w:val="00615EEC"/>
    <w:rsid w:val="006163EF"/>
    <w:rsid w:val="0061693E"/>
    <w:rsid w:val="00617DC4"/>
    <w:rsid w:val="00622F70"/>
    <w:rsid w:val="00640B73"/>
    <w:rsid w:val="00644B37"/>
    <w:rsid w:val="006506C4"/>
    <w:rsid w:val="00652203"/>
    <w:rsid w:val="00672D61"/>
    <w:rsid w:val="006739EE"/>
    <w:rsid w:val="00673CA9"/>
    <w:rsid w:val="00675CFB"/>
    <w:rsid w:val="00677741"/>
    <w:rsid w:val="006832C2"/>
    <w:rsid w:val="00684C29"/>
    <w:rsid w:val="00690605"/>
    <w:rsid w:val="00693545"/>
    <w:rsid w:val="00696C6B"/>
    <w:rsid w:val="006A068C"/>
    <w:rsid w:val="006B0225"/>
    <w:rsid w:val="006B03F6"/>
    <w:rsid w:val="006B2AE3"/>
    <w:rsid w:val="006B5CB1"/>
    <w:rsid w:val="006B6523"/>
    <w:rsid w:val="006C6C0B"/>
    <w:rsid w:val="006C6D59"/>
    <w:rsid w:val="006D1D63"/>
    <w:rsid w:val="006D6A08"/>
    <w:rsid w:val="006D7C74"/>
    <w:rsid w:val="006E109E"/>
    <w:rsid w:val="006E111C"/>
    <w:rsid w:val="006E4DA3"/>
    <w:rsid w:val="006E7423"/>
    <w:rsid w:val="006E764B"/>
    <w:rsid w:val="006E7CA9"/>
    <w:rsid w:val="006F02D5"/>
    <w:rsid w:val="006F3307"/>
    <w:rsid w:val="006F4E6D"/>
    <w:rsid w:val="007001BE"/>
    <w:rsid w:val="00702C12"/>
    <w:rsid w:val="007036EC"/>
    <w:rsid w:val="00706D77"/>
    <w:rsid w:val="0071281C"/>
    <w:rsid w:val="00713FDA"/>
    <w:rsid w:val="00714448"/>
    <w:rsid w:val="00714BEA"/>
    <w:rsid w:val="007174D5"/>
    <w:rsid w:val="0072481F"/>
    <w:rsid w:val="007313B2"/>
    <w:rsid w:val="00731705"/>
    <w:rsid w:val="007319E9"/>
    <w:rsid w:val="00731CC7"/>
    <w:rsid w:val="00733F4C"/>
    <w:rsid w:val="00737F5E"/>
    <w:rsid w:val="007422BB"/>
    <w:rsid w:val="007425D5"/>
    <w:rsid w:val="00745AFC"/>
    <w:rsid w:val="00750491"/>
    <w:rsid w:val="007517E1"/>
    <w:rsid w:val="00754617"/>
    <w:rsid w:val="00757464"/>
    <w:rsid w:val="00767415"/>
    <w:rsid w:val="0076769E"/>
    <w:rsid w:val="007734AC"/>
    <w:rsid w:val="007806E5"/>
    <w:rsid w:val="00782D5E"/>
    <w:rsid w:val="00786D95"/>
    <w:rsid w:val="00787269"/>
    <w:rsid w:val="007902E7"/>
    <w:rsid w:val="0079163C"/>
    <w:rsid w:val="007937D5"/>
    <w:rsid w:val="00796A8E"/>
    <w:rsid w:val="00796E23"/>
    <w:rsid w:val="007A1D1C"/>
    <w:rsid w:val="007A1F8A"/>
    <w:rsid w:val="007A7FB4"/>
    <w:rsid w:val="007A7FDE"/>
    <w:rsid w:val="007B1BDD"/>
    <w:rsid w:val="007B5E4F"/>
    <w:rsid w:val="007B678B"/>
    <w:rsid w:val="007C2137"/>
    <w:rsid w:val="007C23AB"/>
    <w:rsid w:val="007C2DAE"/>
    <w:rsid w:val="007C5BF4"/>
    <w:rsid w:val="007C5E45"/>
    <w:rsid w:val="007D17B5"/>
    <w:rsid w:val="007D42A0"/>
    <w:rsid w:val="007D6E8E"/>
    <w:rsid w:val="007E0931"/>
    <w:rsid w:val="007E1557"/>
    <w:rsid w:val="007E178E"/>
    <w:rsid w:val="007E4B47"/>
    <w:rsid w:val="007F0569"/>
    <w:rsid w:val="007F2BC5"/>
    <w:rsid w:val="008125A4"/>
    <w:rsid w:val="00814262"/>
    <w:rsid w:val="00815826"/>
    <w:rsid w:val="00815D2A"/>
    <w:rsid w:val="008174A8"/>
    <w:rsid w:val="00817B80"/>
    <w:rsid w:val="008200CB"/>
    <w:rsid w:val="00833268"/>
    <w:rsid w:val="008355E2"/>
    <w:rsid w:val="00842583"/>
    <w:rsid w:val="0084282C"/>
    <w:rsid w:val="00846655"/>
    <w:rsid w:val="0084696C"/>
    <w:rsid w:val="00855B10"/>
    <w:rsid w:val="0085649A"/>
    <w:rsid w:val="008610F6"/>
    <w:rsid w:val="00861CB2"/>
    <w:rsid w:val="00865F7A"/>
    <w:rsid w:val="00866E61"/>
    <w:rsid w:val="0087320C"/>
    <w:rsid w:val="00874745"/>
    <w:rsid w:val="00875554"/>
    <w:rsid w:val="008762C1"/>
    <w:rsid w:val="008763C4"/>
    <w:rsid w:val="00882987"/>
    <w:rsid w:val="00884101"/>
    <w:rsid w:val="0088657C"/>
    <w:rsid w:val="00887D77"/>
    <w:rsid w:val="008A20DB"/>
    <w:rsid w:val="008A338A"/>
    <w:rsid w:val="008A52BC"/>
    <w:rsid w:val="008A7053"/>
    <w:rsid w:val="008B10D2"/>
    <w:rsid w:val="008B589A"/>
    <w:rsid w:val="008B5DDB"/>
    <w:rsid w:val="008B7020"/>
    <w:rsid w:val="008C100F"/>
    <w:rsid w:val="008C3FC7"/>
    <w:rsid w:val="008C5914"/>
    <w:rsid w:val="008C593D"/>
    <w:rsid w:val="008C78E9"/>
    <w:rsid w:val="008D028D"/>
    <w:rsid w:val="008D4BC9"/>
    <w:rsid w:val="008D73B4"/>
    <w:rsid w:val="008F7883"/>
    <w:rsid w:val="00902931"/>
    <w:rsid w:val="00902B60"/>
    <w:rsid w:val="009111A8"/>
    <w:rsid w:val="00914592"/>
    <w:rsid w:val="00914BEB"/>
    <w:rsid w:val="0092023F"/>
    <w:rsid w:val="00920E33"/>
    <w:rsid w:val="00922A18"/>
    <w:rsid w:val="00924041"/>
    <w:rsid w:val="009247F0"/>
    <w:rsid w:val="009265E8"/>
    <w:rsid w:val="009275A4"/>
    <w:rsid w:val="009277F5"/>
    <w:rsid w:val="00935482"/>
    <w:rsid w:val="009421AA"/>
    <w:rsid w:val="00946E42"/>
    <w:rsid w:val="0095596E"/>
    <w:rsid w:val="00960CEE"/>
    <w:rsid w:val="00964240"/>
    <w:rsid w:val="0096575A"/>
    <w:rsid w:val="009666A4"/>
    <w:rsid w:val="00967D78"/>
    <w:rsid w:val="009733BA"/>
    <w:rsid w:val="00974B78"/>
    <w:rsid w:val="00974E92"/>
    <w:rsid w:val="0097509E"/>
    <w:rsid w:val="00975C38"/>
    <w:rsid w:val="00976B9F"/>
    <w:rsid w:val="009835CC"/>
    <w:rsid w:val="009865C7"/>
    <w:rsid w:val="009878A1"/>
    <w:rsid w:val="009902C3"/>
    <w:rsid w:val="00991A5B"/>
    <w:rsid w:val="009925F1"/>
    <w:rsid w:val="00994096"/>
    <w:rsid w:val="0099454F"/>
    <w:rsid w:val="0099552E"/>
    <w:rsid w:val="00996A78"/>
    <w:rsid w:val="009A1768"/>
    <w:rsid w:val="009A5076"/>
    <w:rsid w:val="009A516D"/>
    <w:rsid w:val="009B0192"/>
    <w:rsid w:val="009B1294"/>
    <w:rsid w:val="009B21D6"/>
    <w:rsid w:val="009B3151"/>
    <w:rsid w:val="009C011B"/>
    <w:rsid w:val="009C0A50"/>
    <w:rsid w:val="009C1529"/>
    <w:rsid w:val="009C1BF2"/>
    <w:rsid w:val="009C1C04"/>
    <w:rsid w:val="009C6C32"/>
    <w:rsid w:val="009C7181"/>
    <w:rsid w:val="009D1000"/>
    <w:rsid w:val="009D3985"/>
    <w:rsid w:val="009D5CCD"/>
    <w:rsid w:val="009D5F8B"/>
    <w:rsid w:val="009E3BCA"/>
    <w:rsid w:val="009F026E"/>
    <w:rsid w:val="009F488F"/>
    <w:rsid w:val="009F4D1B"/>
    <w:rsid w:val="009F4F43"/>
    <w:rsid w:val="009F655C"/>
    <w:rsid w:val="009F78FF"/>
    <w:rsid w:val="00A0095F"/>
    <w:rsid w:val="00A036E8"/>
    <w:rsid w:val="00A041EC"/>
    <w:rsid w:val="00A04D72"/>
    <w:rsid w:val="00A13682"/>
    <w:rsid w:val="00A14D00"/>
    <w:rsid w:val="00A15815"/>
    <w:rsid w:val="00A15C87"/>
    <w:rsid w:val="00A15EB4"/>
    <w:rsid w:val="00A20515"/>
    <w:rsid w:val="00A21F0A"/>
    <w:rsid w:val="00A25A9D"/>
    <w:rsid w:val="00A3164F"/>
    <w:rsid w:val="00A31E5A"/>
    <w:rsid w:val="00A328B5"/>
    <w:rsid w:val="00A32BA4"/>
    <w:rsid w:val="00A32F72"/>
    <w:rsid w:val="00A33BDE"/>
    <w:rsid w:val="00A40B84"/>
    <w:rsid w:val="00A425FF"/>
    <w:rsid w:val="00A442B5"/>
    <w:rsid w:val="00A46BBA"/>
    <w:rsid w:val="00A47406"/>
    <w:rsid w:val="00A50690"/>
    <w:rsid w:val="00A512CA"/>
    <w:rsid w:val="00A51D9D"/>
    <w:rsid w:val="00A561D4"/>
    <w:rsid w:val="00A5793C"/>
    <w:rsid w:val="00A61531"/>
    <w:rsid w:val="00A6176E"/>
    <w:rsid w:val="00A6503D"/>
    <w:rsid w:val="00A66D0B"/>
    <w:rsid w:val="00A671A1"/>
    <w:rsid w:val="00A70B45"/>
    <w:rsid w:val="00A71128"/>
    <w:rsid w:val="00A75457"/>
    <w:rsid w:val="00A77E73"/>
    <w:rsid w:val="00A877EC"/>
    <w:rsid w:val="00A917D8"/>
    <w:rsid w:val="00A924D8"/>
    <w:rsid w:val="00A9724E"/>
    <w:rsid w:val="00AA5194"/>
    <w:rsid w:val="00AB1CD9"/>
    <w:rsid w:val="00AB52BA"/>
    <w:rsid w:val="00AB5DCA"/>
    <w:rsid w:val="00AB5FDF"/>
    <w:rsid w:val="00AB6176"/>
    <w:rsid w:val="00AC2099"/>
    <w:rsid w:val="00AC58D2"/>
    <w:rsid w:val="00AD6C74"/>
    <w:rsid w:val="00AD7353"/>
    <w:rsid w:val="00AE3D6B"/>
    <w:rsid w:val="00AE5BB7"/>
    <w:rsid w:val="00AE6277"/>
    <w:rsid w:val="00AF08B2"/>
    <w:rsid w:val="00AF1BC3"/>
    <w:rsid w:val="00AF2BB7"/>
    <w:rsid w:val="00AF524F"/>
    <w:rsid w:val="00AF6EF8"/>
    <w:rsid w:val="00B03214"/>
    <w:rsid w:val="00B03990"/>
    <w:rsid w:val="00B06C14"/>
    <w:rsid w:val="00B10733"/>
    <w:rsid w:val="00B14B79"/>
    <w:rsid w:val="00B14DC1"/>
    <w:rsid w:val="00B161E3"/>
    <w:rsid w:val="00B20846"/>
    <w:rsid w:val="00B23843"/>
    <w:rsid w:val="00B30098"/>
    <w:rsid w:val="00B35B75"/>
    <w:rsid w:val="00B35C49"/>
    <w:rsid w:val="00B4302C"/>
    <w:rsid w:val="00B43D7E"/>
    <w:rsid w:val="00B50BE7"/>
    <w:rsid w:val="00B50EC1"/>
    <w:rsid w:val="00B527D1"/>
    <w:rsid w:val="00B53EC8"/>
    <w:rsid w:val="00B54953"/>
    <w:rsid w:val="00B54A89"/>
    <w:rsid w:val="00B57B80"/>
    <w:rsid w:val="00B6632E"/>
    <w:rsid w:val="00B66914"/>
    <w:rsid w:val="00B711CC"/>
    <w:rsid w:val="00B72D2F"/>
    <w:rsid w:val="00B752D7"/>
    <w:rsid w:val="00B75D64"/>
    <w:rsid w:val="00B80362"/>
    <w:rsid w:val="00B8139B"/>
    <w:rsid w:val="00B85A3A"/>
    <w:rsid w:val="00B85A56"/>
    <w:rsid w:val="00B90E40"/>
    <w:rsid w:val="00B94D4D"/>
    <w:rsid w:val="00B97CAF"/>
    <w:rsid w:val="00BA6701"/>
    <w:rsid w:val="00BB2A9E"/>
    <w:rsid w:val="00BB2C3B"/>
    <w:rsid w:val="00BB2DF6"/>
    <w:rsid w:val="00BB3AD6"/>
    <w:rsid w:val="00BC1AAD"/>
    <w:rsid w:val="00BD584F"/>
    <w:rsid w:val="00BE0DF4"/>
    <w:rsid w:val="00BE1C7A"/>
    <w:rsid w:val="00BE3BF0"/>
    <w:rsid w:val="00BE3F99"/>
    <w:rsid w:val="00BE4F86"/>
    <w:rsid w:val="00BE54ED"/>
    <w:rsid w:val="00BE6E6D"/>
    <w:rsid w:val="00BF0BEC"/>
    <w:rsid w:val="00BF2E92"/>
    <w:rsid w:val="00BF4A32"/>
    <w:rsid w:val="00BF4A77"/>
    <w:rsid w:val="00BF61C7"/>
    <w:rsid w:val="00BF7ECE"/>
    <w:rsid w:val="00C01C8A"/>
    <w:rsid w:val="00C02E69"/>
    <w:rsid w:val="00C10D32"/>
    <w:rsid w:val="00C14751"/>
    <w:rsid w:val="00C176A0"/>
    <w:rsid w:val="00C215DD"/>
    <w:rsid w:val="00C231B0"/>
    <w:rsid w:val="00C25529"/>
    <w:rsid w:val="00C25736"/>
    <w:rsid w:val="00C2652F"/>
    <w:rsid w:val="00C36150"/>
    <w:rsid w:val="00C36417"/>
    <w:rsid w:val="00C44BB6"/>
    <w:rsid w:val="00C468F0"/>
    <w:rsid w:val="00C47928"/>
    <w:rsid w:val="00C47E3F"/>
    <w:rsid w:val="00C526E0"/>
    <w:rsid w:val="00C53B27"/>
    <w:rsid w:val="00C53E15"/>
    <w:rsid w:val="00C56BC4"/>
    <w:rsid w:val="00C572AF"/>
    <w:rsid w:val="00C5764B"/>
    <w:rsid w:val="00C610D5"/>
    <w:rsid w:val="00C62299"/>
    <w:rsid w:val="00C63F57"/>
    <w:rsid w:val="00C66AC9"/>
    <w:rsid w:val="00C66FCC"/>
    <w:rsid w:val="00C71D53"/>
    <w:rsid w:val="00C7542C"/>
    <w:rsid w:val="00C76F9E"/>
    <w:rsid w:val="00C77950"/>
    <w:rsid w:val="00C77F17"/>
    <w:rsid w:val="00C829B6"/>
    <w:rsid w:val="00C82A1C"/>
    <w:rsid w:val="00C836DA"/>
    <w:rsid w:val="00C85438"/>
    <w:rsid w:val="00C86DE1"/>
    <w:rsid w:val="00C87022"/>
    <w:rsid w:val="00C92A0D"/>
    <w:rsid w:val="00C9365C"/>
    <w:rsid w:val="00C9483B"/>
    <w:rsid w:val="00CA0F7D"/>
    <w:rsid w:val="00CA23B6"/>
    <w:rsid w:val="00CA2AFF"/>
    <w:rsid w:val="00CA671B"/>
    <w:rsid w:val="00CB3B56"/>
    <w:rsid w:val="00CB3E2A"/>
    <w:rsid w:val="00CB7DD3"/>
    <w:rsid w:val="00CC0B2D"/>
    <w:rsid w:val="00CC5539"/>
    <w:rsid w:val="00CC5E7A"/>
    <w:rsid w:val="00CC68E9"/>
    <w:rsid w:val="00CD1ABC"/>
    <w:rsid w:val="00CD1B8A"/>
    <w:rsid w:val="00CD1E5E"/>
    <w:rsid w:val="00CD355C"/>
    <w:rsid w:val="00CD4AC3"/>
    <w:rsid w:val="00CD6B59"/>
    <w:rsid w:val="00CE13DC"/>
    <w:rsid w:val="00CE2D2E"/>
    <w:rsid w:val="00CF0517"/>
    <w:rsid w:val="00CF1168"/>
    <w:rsid w:val="00D00A7F"/>
    <w:rsid w:val="00D029CD"/>
    <w:rsid w:val="00D044A3"/>
    <w:rsid w:val="00D050E2"/>
    <w:rsid w:val="00D063C3"/>
    <w:rsid w:val="00D07EC4"/>
    <w:rsid w:val="00D20CED"/>
    <w:rsid w:val="00D24EA0"/>
    <w:rsid w:val="00D264C3"/>
    <w:rsid w:val="00D26776"/>
    <w:rsid w:val="00D321B0"/>
    <w:rsid w:val="00D329EF"/>
    <w:rsid w:val="00D36532"/>
    <w:rsid w:val="00D40E35"/>
    <w:rsid w:val="00D42ADA"/>
    <w:rsid w:val="00D44E53"/>
    <w:rsid w:val="00D5051C"/>
    <w:rsid w:val="00D535E5"/>
    <w:rsid w:val="00D53B8F"/>
    <w:rsid w:val="00D53EC4"/>
    <w:rsid w:val="00D54B6B"/>
    <w:rsid w:val="00D56D8F"/>
    <w:rsid w:val="00D57EEC"/>
    <w:rsid w:val="00D63905"/>
    <w:rsid w:val="00D701DA"/>
    <w:rsid w:val="00D73DCA"/>
    <w:rsid w:val="00D7530E"/>
    <w:rsid w:val="00D77931"/>
    <w:rsid w:val="00D81A55"/>
    <w:rsid w:val="00D83593"/>
    <w:rsid w:val="00D8458E"/>
    <w:rsid w:val="00D84ABA"/>
    <w:rsid w:val="00D854FC"/>
    <w:rsid w:val="00D95442"/>
    <w:rsid w:val="00D954F3"/>
    <w:rsid w:val="00D95D10"/>
    <w:rsid w:val="00D963D1"/>
    <w:rsid w:val="00DA0032"/>
    <w:rsid w:val="00DA2E5F"/>
    <w:rsid w:val="00DA506D"/>
    <w:rsid w:val="00DB3994"/>
    <w:rsid w:val="00DB6B6B"/>
    <w:rsid w:val="00DB7E50"/>
    <w:rsid w:val="00DC0585"/>
    <w:rsid w:val="00DC0759"/>
    <w:rsid w:val="00DC45BE"/>
    <w:rsid w:val="00DC7368"/>
    <w:rsid w:val="00DC74DB"/>
    <w:rsid w:val="00DC7886"/>
    <w:rsid w:val="00DD138A"/>
    <w:rsid w:val="00DD2C32"/>
    <w:rsid w:val="00DD3BAF"/>
    <w:rsid w:val="00DD3EA4"/>
    <w:rsid w:val="00DD5E1D"/>
    <w:rsid w:val="00DE4D00"/>
    <w:rsid w:val="00DE6881"/>
    <w:rsid w:val="00DF0EAB"/>
    <w:rsid w:val="00DF54A3"/>
    <w:rsid w:val="00E00C4B"/>
    <w:rsid w:val="00E0144C"/>
    <w:rsid w:val="00E0486D"/>
    <w:rsid w:val="00E04FAD"/>
    <w:rsid w:val="00E14119"/>
    <w:rsid w:val="00E21076"/>
    <w:rsid w:val="00E24E43"/>
    <w:rsid w:val="00E31C97"/>
    <w:rsid w:val="00E3352F"/>
    <w:rsid w:val="00E3441B"/>
    <w:rsid w:val="00E4123E"/>
    <w:rsid w:val="00E4250B"/>
    <w:rsid w:val="00E42C0B"/>
    <w:rsid w:val="00E438BD"/>
    <w:rsid w:val="00E43EA1"/>
    <w:rsid w:val="00E45647"/>
    <w:rsid w:val="00E53692"/>
    <w:rsid w:val="00E54D1E"/>
    <w:rsid w:val="00E57B65"/>
    <w:rsid w:val="00E64864"/>
    <w:rsid w:val="00E74326"/>
    <w:rsid w:val="00E7446F"/>
    <w:rsid w:val="00E75C5F"/>
    <w:rsid w:val="00E7706B"/>
    <w:rsid w:val="00E81DD4"/>
    <w:rsid w:val="00E850F8"/>
    <w:rsid w:val="00E86BD0"/>
    <w:rsid w:val="00E87043"/>
    <w:rsid w:val="00E9132B"/>
    <w:rsid w:val="00E930FA"/>
    <w:rsid w:val="00E96F1E"/>
    <w:rsid w:val="00EA27F6"/>
    <w:rsid w:val="00EA2A4F"/>
    <w:rsid w:val="00EA4BE7"/>
    <w:rsid w:val="00EB26F0"/>
    <w:rsid w:val="00EB620E"/>
    <w:rsid w:val="00EC2AEB"/>
    <w:rsid w:val="00ED2A66"/>
    <w:rsid w:val="00ED5BCA"/>
    <w:rsid w:val="00EE18F3"/>
    <w:rsid w:val="00EE2995"/>
    <w:rsid w:val="00EE456C"/>
    <w:rsid w:val="00EE461F"/>
    <w:rsid w:val="00EE5CE3"/>
    <w:rsid w:val="00EE6DAE"/>
    <w:rsid w:val="00EF1EDE"/>
    <w:rsid w:val="00EF25D0"/>
    <w:rsid w:val="00EF2808"/>
    <w:rsid w:val="00EF7962"/>
    <w:rsid w:val="00F00746"/>
    <w:rsid w:val="00F00DED"/>
    <w:rsid w:val="00F03C10"/>
    <w:rsid w:val="00F13687"/>
    <w:rsid w:val="00F13BE3"/>
    <w:rsid w:val="00F1484E"/>
    <w:rsid w:val="00F26B00"/>
    <w:rsid w:val="00F318E2"/>
    <w:rsid w:val="00F319DC"/>
    <w:rsid w:val="00F33132"/>
    <w:rsid w:val="00F337C0"/>
    <w:rsid w:val="00F33AD5"/>
    <w:rsid w:val="00F344EC"/>
    <w:rsid w:val="00F36AB6"/>
    <w:rsid w:val="00F40F09"/>
    <w:rsid w:val="00F42369"/>
    <w:rsid w:val="00F43B87"/>
    <w:rsid w:val="00F43E2D"/>
    <w:rsid w:val="00F44A14"/>
    <w:rsid w:val="00F5038F"/>
    <w:rsid w:val="00F526A4"/>
    <w:rsid w:val="00F53012"/>
    <w:rsid w:val="00F53787"/>
    <w:rsid w:val="00F60B44"/>
    <w:rsid w:val="00F618A0"/>
    <w:rsid w:val="00F66F63"/>
    <w:rsid w:val="00F923C3"/>
    <w:rsid w:val="00F92774"/>
    <w:rsid w:val="00FA53A9"/>
    <w:rsid w:val="00FA72B0"/>
    <w:rsid w:val="00FB286E"/>
    <w:rsid w:val="00FB2BBB"/>
    <w:rsid w:val="00FB5F2E"/>
    <w:rsid w:val="00FC10E0"/>
    <w:rsid w:val="00FC14FF"/>
    <w:rsid w:val="00FC1FEE"/>
    <w:rsid w:val="00FC2E70"/>
    <w:rsid w:val="00FD28F8"/>
    <w:rsid w:val="00FD75E7"/>
    <w:rsid w:val="00FE0D81"/>
    <w:rsid w:val="00FE31A0"/>
    <w:rsid w:val="00FF33C8"/>
    <w:rsid w:val="00FF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F0E2"/>
  <w15:docId w15:val="{307065D7-9489-4E4B-BC8B-1C4650F4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0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184EDD"/>
    <w:pPr>
      <w:keepNext/>
      <w:keepLines/>
      <w:spacing w:before="480" w:after="0"/>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Calibri" w:hAnsi="Calibri"/>
      <w:sz w:val="20"/>
      <w:szCs w:val="20"/>
    </w:rPr>
  </w:style>
  <w:style w:type="character" w:customStyle="1" w:styleId="FootnoteTextChar">
    <w:name w:val="Footnote Text Char"/>
    <w:link w:val="FootnoteText"/>
    <w:uiPriority w:val="99"/>
    <w:rsid w:val="00242996"/>
    <w:rPr>
      <w:sz w:val="20"/>
      <w:szCs w:val="20"/>
    </w:rPr>
  </w:style>
  <w:style w:type="character" w:styleId="FootnoteReference">
    <w:name w:val="footnote reference"/>
    <w:uiPriority w:val="99"/>
    <w:unhideWhenUsed/>
    <w:rsid w:val="00242996"/>
    <w:rPr>
      <w:vertAlign w:val="superscript"/>
    </w:rPr>
  </w:style>
  <w:style w:type="character" w:styleId="CommentReference">
    <w:name w:val="annotation reference"/>
    <w:uiPriority w:val="99"/>
    <w:semiHidden/>
    <w:unhideWhenUsed/>
    <w:rsid w:val="00994096"/>
    <w:rPr>
      <w:sz w:val="16"/>
      <w:szCs w:val="16"/>
    </w:rPr>
  </w:style>
  <w:style w:type="paragraph" w:styleId="CommentText">
    <w:name w:val="annotation text"/>
    <w:basedOn w:val="Normal"/>
    <w:link w:val="CommentTextChar"/>
    <w:uiPriority w:val="99"/>
    <w:unhideWhenUsed/>
    <w:rsid w:val="00994096"/>
    <w:pPr>
      <w:spacing w:line="240" w:lineRule="auto"/>
    </w:pPr>
    <w:rPr>
      <w:sz w:val="20"/>
      <w:szCs w:val="20"/>
    </w:rPr>
  </w:style>
  <w:style w:type="character" w:customStyle="1" w:styleId="CommentTextChar">
    <w:name w:val="Comment Text Char"/>
    <w:link w:val="CommentText"/>
    <w:uiPriority w:val="99"/>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E155A"/>
    <w:rPr>
      <w:b/>
      <w:bCs/>
    </w:rPr>
  </w:style>
  <w:style w:type="paragraph" w:styleId="NormalWeb">
    <w:name w:val="Normal (Web)"/>
    <w:basedOn w:val="Normal"/>
    <w:uiPriority w:val="99"/>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link w:val="Footer"/>
    <w:uiPriority w:val="99"/>
    <w:rsid w:val="00D044A3"/>
    <w:rPr>
      <w:rFonts w:ascii="Times New Roman" w:hAnsi="Times New Roman" w:cs="Times New Roman"/>
      <w:sz w:val="24"/>
    </w:rPr>
  </w:style>
  <w:style w:type="paragraph" w:styleId="NoSpacing">
    <w:name w:val="No Spacing"/>
    <w:uiPriority w:val="1"/>
    <w:qFormat/>
    <w:rsid w:val="004077DF"/>
    <w:rPr>
      <w:rFonts w:ascii="Times New Roman" w:hAnsi="Times New Roman"/>
      <w:sz w:val="24"/>
      <w:szCs w:val="22"/>
    </w:rPr>
  </w:style>
  <w:style w:type="character" w:customStyle="1" w:styleId="Heading1Char">
    <w:name w:val="Heading 1 Char"/>
    <w:link w:val="Heading1"/>
    <w:uiPriority w:val="9"/>
    <w:rsid w:val="00184EDD"/>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B35B75"/>
    <w:pPr>
      <w:outlineLvl w:val="9"/>
    </w:pPr>
    <w:rPr>
      <w:lang w:eastAsia="ja-JP"/>
    </w:rPr>
  </w:style>
  <w:style w:type="paragraph" w:styleId="TOC1">
    <w:name w:val="toc 1"/>
    <w:basedOn w:val="Normal"/>
    <w:next w:val="Normal"/>
    <w:autoRedefine/>
    <w:uiPriority w:val="39"/>
    <w:unhideWhenUsed/>
    <w:rsid w:val="009A516D"/>
    <w:pPr>
      <w:tabs>
        <w:tab w:val="right" w:leader="dot" w:pos="9350"/>
      </w:tabs>
      <w:spacing w:after="100" w:line="240" w:lineRule="auto"/>
    </w:pPr>
  </w:style>
  <w:style w:type="character" w:styleId="Hyperlink">
    <w:name w:val="Hyperlink"/>
    <w:uiPriority w:val="99"/>
    <w:unhideWhenUsed/>
    <w:rsid w:val="00B35B75"/>
    <w:rPr>
      <w:color w:val="0563C1"/>
      <w:u w:val="single"/>
    </w:rPr>
  </w:style>
  <w:style w:type="character" w:styleId="Emphasis">
    <w:name w:val="Emphasis"/>
    <w:uiPriority w:val="20"/>
    <w:qFormat/>
    <w:rsid w:val="003A5059"/>
    <w:rPr>
      <w:i/>
      <w:iCs/>
    </w:rPr>
  </w:style>
  <w:style w:type="character" w:customStyle="1" w:styleId="FootnoteTextChar1">
    <w:name w:val="Footnote Text Char1"/>
    <w:locked/>
    <w:rsid w:val="00A31E5A"/>
    <w:rPr>
      <w:rFonts w:ascii="Calibri" w:eastAsia="MS Mincho" w:hAnsi="Calibri" w:cs="Times New Roman"/>
      <w:sz w:val="20"/>
      <w:szCs w:val="20"/>
    </w:rPr>
  </w:style>
  <w:style w:type="paragraph" w:customStyle="1" w:styleId="msghead">
    <w:name w:val="msg_head"/>
    <w:basedOn w:val="Normal"/>
    <w:rsid w:val="009B21D6"/>
    <w:pPr>
      <w:spacing w:before="100" w:beforeAutospacing="1" w:after="100" w:afterAutospacing="1" w:line="240" w:lineRule="auto"/>
    </w:pPr>
    <w:rPr>
      <w:rFonts w:eastAsiaTheme="minorEastAsia"/>
      <w:szCs w:val="24"/>
    </w:rPr>
  </w:style>
  <w:style w:type="character" w:customStyle="1" w:styleId="text">
    <w:name w:val="text"/>
    <w:basedOn w:val="DefaultParagraphFont"/>
    <w:rsid w:val="006D6A08"/>
  </w:style>
  <w:style w:type="character" w:customStyle="1" w:styleId="title-text">
    <w:name w:val="title-text"/>
    <w:basedOn w:val="DefaultParagraphFont"/>
    <w:rsid w:val="006D6A08"/>
  </w:style>
  <w:style w:type="character" w:styleId="FollowedHyperlink">
    <w:name w:val="FollowedHyperlink"/>
    <w:basedOn w:val="DefaultParagraphFont"/>
    <w:uiPriority w:val="99"/>
    <w:semiHidden/>
    <w:unhideWhenUsed/>
    <w:rsid w:val="006D6A08"/>
    <w:rPr>
      <w:color w:val="954F72" w:themeColor="followedHyperlink"/>
      <w:u w:val="single"/>
    </w:rPr>
  </w:style>
  <w:style w:type="character" w:customStyle="1" w:styleId="cf01">
    <w:name w:val="cf01"/>
    <w:basedOn w:val="DefaultParagraphFont"/>
    <w:rsid w:val="00874745"/>
    <w:rPr>
      <w:rFonts w:ascii="Segoe UI" w:hAnsi="Segoe UI" w:cs="Segoe UI" w:hint="default"/>
      <w:sz w:val="18"/>
      <w:szCs w:val="18"/>
    </w:rPr>
  </w:style>
  <w:style w:type="character" w:customStyle="1" w:styleId="cf11">
    <w:name w:val="cf11"/>
    <w:basedOn w:val="DefaultParagraphFont"/>
    <w:rsid w:val="00874745"/>
    <w:rPr>
      <w:rFonts w:ascii="Segoe UI" w:hAnsi="Segoe UI" w:cs="Segoe UI" w:hint="default"/>
      <w:sz w:val="18"/>
      <w:szCs w:val="18"/>
    </w:rPr>
  </w:style>
  <w:style w:type="paragraph" w:styleId="Revision">
    <w:name w:val="Revision"/>
    <w:hidden/>
    <w:uiPriority w:val="99"/>
    <w:semiHidden/>
    <w:rsid w:val="00C63F57"/>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0027075">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393092260">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489442098">
      <w:bodyDiv w:val="1"/>
      <w:marLeft w:val="0"/>
      <w:marRight w:val="0"/>
      <w:marTop w:val="0"/>
      <w:marBottom w:val="0"/>
      <w:divBdr>
        <w:top w:val="none" w:sz="0" w:space="0" w:color="auto"/>
        <w:left w:val="none" w:sz="0" w:space="0" w:color="auto"/>
        <w:bottom w:val="none" w:sz="0" w:space="0" w:color="auto"/>
        <w:right w:val="none" w:sz="0" w:space="0" w:color="auto"/>
      </w:divBdr>
      <w:divsChild>
        <w:div w:id="103623393">
          <w:marLeft w:val="0"/>
          <w:marRight w:val="0"/>
          <w:marTop w:val="0"/>
          <w:marBottom w:val="0"/>
          <w:divBdr>
            <w:top w:val="none" w:sz="0" w:space="0" w:color="auto"/>
            <w:left w:val="none" w:sz="0" w:space="0" w:color="auto"/>
            <w:bottom w:val="none" w:sz="0" w:space="0" w:color="auto"/>
            <w:right w:val="none" w:sz="0" w:space="0" w:color="auto"/>
          </w:divBdr>
        </w:div>
      </w:divsChild>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2428480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 w:id="2039889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E2F894A602A4A8B56B7F033056DC0" ma:contentTypeVersion="3" ma:contentTypeDescription="Create a new document." ma:contentTypeScope="" ma:versionID="57ff79a6d6bec8e680178e70f5755f55">
  <xsd:schema xmlns:xsd="http://www.w3.org/2001/XMLSchema" xmlns:xs="http://www.w3.org/2001/XMLSchema" xmlns:p="http://schemas.microsoft.com/office/2006/metadata/properties" xmlns:ns3="00121ec0-8003-4394-a857-abbb641edbfa" targetNamespace="http://schemas.microsoft.com/office/2006/metadata/properties" ma:root="true" ma:fieldsID="0957c275ac5ef707b6051423593a9364" ns3:_="">
    <xsd:import namespace="00121ec0-8003-4394-a857-abbb641edb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21ec0-8003-4394-a857-abbb641ed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6413-5BDE-4245-92E3-BFBC0AEB2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04147-0921-4795-86BD-2ADF0C1E8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21ec0-8003-4394-a857-abbb641ed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AFD0-4711-4AAD-8570-CD95FA55A289}">
  <ds:schemaRefs>
    <ds:schemaRef ds:uri="http://schemas.microsoft.com/sharepoint/v3/contenttype/forms"/>
  </ds:schemaRefs>
</ds:datastoreItem>
</file>

<file path=customXml/itemProps4.xml><?xml version="1.0" encoding="utf-8"?>
<ds:datastoreItem xmlns:ds="http://schemas.openxmlformats.org/officeDocument/2006/customXml" ds:itemID="{805365EA-6FAD-418B-8C5D-7857D4CB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29236</CharactersWithSpaces>
  <SharedDoc>false</SharedDoc>
  <HLinks>
    <vt:vector size="36" baseType="variant">
      <vt:variant>
        <vt:i4>1638458</vt:i4>
      </vt:variant>
      <vt:variant>
        <vt:i4>26</vt:i4>
      </vt:variant>
      <vt:variant>
        <vt:i4>0</vt:i4>
      </vt:variant>
      <vt:variant>
        <vt:i4>5</vt:i4>
      </vt:variant>
      <vt:variant>
        <vt:lpwstr/>
      </vt:variant>
      <vt:variant>
        <vt:lpwstr>_Toc477893025</vt:lpwstr>
      </vt:variant>
      <vt:variant>
        <vt:i4>1638458</vt:i4>
      </vt:variant>
      <vt:variant>
        <vt:i4>20</vt:i4>
      </vt:variant>
      <vt:variant>
        <vt:i4>0</vt:i4>
      </vt:variant>
      <vt:variant>
        <vt:i4>5</vt:i4>
      </vt:variant>
      <vt:variant>
        <vt:lpwstr/>
      </vt:variant>
      <vt:variant>
        <vt:lpwstr>_Toc477893024</vt:lpwstr>
      </vt:variant>
      <vt:variant>
        <vt:i4>1638458</vt:i4>
      </vt:variant>
      <vt:variant>
        <vt:i4>14</vt:i4>
      </vt:variant>
      <vt:variant>
        <vt:i4>0</vt:i4>
      </vt:variant>
      <vt:variant>
        <vt:i4>5</vt:i4>
      </vt:variant>
      <vt:variant>
        <vt:lpwstr/>
      </vt:variant>
      <vt:variant>
        <vt:lpwstr>_Toc477893023</vt:lpwstr>
      </vt:variant>
      <vt:variant>
        <vt:i4>1638458</vt:i4>
      </vt:variant>
      <vt:variant>
        <vt:i4>8</vt:i4>
      </vt:variant>
      <vt:variant>
        <vt:i4>0</vt:i4>
      </vt:variant>
      <vt:variant>
        <vt:i4>5</vt:i4>
      </vt:variant>
      <vt:variant>
        <vt:lpwstr/>
      </vt:variant>
      <vt:variant>
        <vt:lpwstr>_Toc477893022</vt:lpwstr>
      </vt:variant>
      <vt:variant>
        <vt:i4>1638458</vt:i4>
      </vt:variant>
      <vt:variant>
        <vt:i4>2</vt:i4>
      </vt:variant>
      <vt:variant>
        <vt:i4>0</vt:i4>
      </vt:variant>
      <vt:variant>
        <vt:i4>5</vt:i4>
      </vt:variant>
      <vt:variant>
        <vt:lpwstr/>
      </vt:variant>
      <vt:variant>
        <vt:lpwstr>_Toc477893021</vt:lpwstr>
      </vt:variant>
      <vt:variant>
        <vt:i4>4390922</vt:i4>
      </vt:variant>
      <vt:variant>
        <vt:i4>0</vt:i4>
      </vt:variant>
      <vt:variant>
        <vt:i4>0</vt:i4>
      </vt:variant>
      <vt:variant>
        <vt:i4>5</vt:i4>
      </vt:variant>
      <vt:variant>
        <vt:lpwstr>../../../../../../111/HTMBHuuliud.16.10.06/UIKH-iin Togtool/2016/16-tt-71.doc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HEZG Batsaikhan M</cp:lastModifiedBy>
  <cp:revision>2</cp:revision>
  <cp:lastPrinted>2020-08-19T06:00:00Z</cp:lastPrinted>
  <dcterms:created xsi:type="dcterms:W3CDTF">2023-12-15T08:15:00Z</dcterms:created>
  <dcterms:modified xsi:type="dcterms:W3CDTF">2023-12-15T08:15:00Z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0x01010047DE2F894A602A4A8B56B7F033056DC0</vt:lpwstr>
  </property>
</Properties>
</file>