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796" w:rsidRPr="00645927" w:rsidRDefault="00F34045" w:rsidP="00A11796">
      <w:pPr>
        <w:pStyle w:val="BodyTextIndent"/>
        <w:ind w:left="6480"/>
        <w:jc w:val="left"/>
        <w:rPr>
          <w:rFonts w:ascii="Times New Roman" w:hAnsi="Times New Roman"/>
          <w:b/>
          <w:bCs/>
          <w:i/>
          <w:u w:val="single"/>
        </w:rPr>
      </w:pPr>
      <w:r>
        <w:rPr>
          <w:rFonts w:ascii="Times New Roman" w:hAnsi="Times New Roman"/>
          <w:b/>
          <w:bCs/>
          <w:i/>
          <w:u w:val="single"/>
        </w:rPr>
        <w:t>Provisional</w:t>
      </w:r>
      <w:r w:rsidR="00A11796" w:rsidRPr="00645927">
        <w:rPr>
          <w:rFonts w:ascii="Times New Roman" w:hAnsi="Times New Roman"/>
          <w:b/>
          <w:bCs/>
          <w:i/>
          <w:u w:val="single"/>
        </w:rPr>
        <w:t xml:space="preserve"> translation</w:t>
      </w:r>
    </w:p>
    <w:p w:rsidR="00A11796" w:rsidRPr="005D6994" w:rsidRDefault="00A11796" w:rsidP="00A11796"/>
    <w:p w:rsidR="00A11796" w:rsidRPr="00850DF9" w:rsidRDefault="00A11796" w:rsidP="00A11796">
      <w:pPr>
        <w:ind w:firstLine="720"/>
        <w:rPr>
          <w:b/>
        </w:rPr>
      </w:pPr>
      <w:proofErr w:type="gramStart"/>
      <w:r>
        <w:rPr>
          <w:b/>
        </w:rPr>
        <w:t>ONE.</w:t>
      </w:r>
      <w:proofErr w:type="gramEnd"/>
      <w:r>
        <w:rPr>
          <w:b/>
        </w:rPr>
        <w:t xml:space="preserve"> GENERAL PROVISION</w:t>
      </w:r>
    </w:p>
    <w:p w:rsidR="00A11796" w:rsidRDefault="00A11796" w:rsidP="00A11796">
      <w:pPr>
        <w:rPr>
          <w:lang w:val="mn-MN"/>
        </w:rPr>
      </w:pPr>
    </w:p>
    <w:p w:rsidR="00A11796" w:rsidRPr="00850DF9" w:rsidRDefault="00A11796" w:rsidP="00A11796">
      <w:pPr>
        <w:ind w:firstLine="720"/>
        <w:jc w:val="both"/>
      </w:pPr>
      <w:r>
        <w:t>The purpose of this guideline is to give knowledge of general statistical and mathematical modeling tools that are used to calculate operational risk to bank employees and supervisors.</w:t>
      </w:r>
    </w:p>
    <w:p w:rsidR="00A11796" w:rsidRDefault="00A11796" w:rsidP="00A11796">
      <w:pPr>
        <w:jc w:val="both"/>
        <w:rPr>
          <w:lang w:val="mn-MN"/>
        </w:rPr>
      </w:pPr>
    </w:p>
    <w:p w:rsidR="00A11796" w:rsidRPr="00850DF9" w:rsidRDefault="00A11796" w:rsidP="00A11796">
      <w:pPr>
        <w:ind w:firstLine="720"/>
        <w:jc w:val="both"/>
        <w:rPr>
          <w:b/>
        </w:rPr>
      </w:pPr>
      <w:proofErr w:type="gramStart"/>
      <w:r>
        <w:rPr>
          <w:b/>
        </w:rPr>
        <w:t>TWO.</w:t>
      </w:r>
      <w:proofErr w:type="gramEnd"/>
      <w:r>
        <w:rPr>
          <w:b/>
        </w:rPr>
        <w:t xml:space="preserve"> RISK ESTIMATION PRINCIPLE</w:t>
      </w:r>
    </w:p>
    <w:p w:rsidR="00A11796" w:rsidRDefault="00A11796" w:rsidP="00A11796">
      <w:pPr>
        <w:ind w:firstLine="720"/>
        <w:jc w:val="both"/>
        <w:rPr>
          <w:lang w:val="mn-MN"/>
        </w:rPr>
      </w:pPr>
    </w:p>
    <w:p w:rsidR="00A11796" w:rsidRPr="00850DF9" w:rsidRDefault="00A11796" w:rsidP="00A11796">
      <w:pPr>
        <w:ind w:firstLine="720"/>
        <w:jc w:val="both"/>
      </w:pPr>
      <w:r>
        <w:t>All models that included in this guideline are based on conditional (Bayesian) and unconditional (</w:t>
      </w:r>
      <w:proofErr w:type="spellStart"/>
      <w:r>
        <w:t>Frequentist</w:t>
      </w:r>
      <w:proofErr w:type="spellEnd"/>
      <w:r>
        <w:t xml:space="preserve">) probability theory and philosophy. When choosing the usage of above principles, banks and financial institutions shall consider their operations’ uniqueness. </w:t>
      </w:r>
    </w:p>
    <w:p w:rsidR="00A11796" w:rsidRPr="003F1917" w:rsidRDefault="00A11796" w:rsidP="00A11796">
      <w:pPr>
        <w:ind w:firstLine="720"/>
        <w:jc w:val="both"/>
      </w:pPr>
    </w:p>
    <w:p w:rsidR="00A11796" w:rsidRPr="00FF7C1E" w:rsidRDefault="00A11796" w:rsidP="00A11796">
      <w:pPr>
        <w:ind w:firstLine="720"/>
        <w:jc w:val="both"/>
        <w:rPr>
          <w:b/>
        </w:rPr>
      </w:pPr>
      <w:r>
        <w:rPr>
          <w:b/>
        </w:rPr>
        <w:t>THREE UNCONDITIONAL PROBABILITY MODELS</w:t>
      </w:r>
    </w:p>
    <w:p w:rsidR="00A11796" w:rsidRDefault="00A11796" w:rsidP="00A11796">
      <w:pPr>
        <w:ind w:firstLine="720"/>
        <w:jc w:val="both"/>
        <w:rPr>
          <w:lang w:val="mn-MN"/>
        </w:rPr>
      </w:pPr>
    </w:p>
    <w:p w:rsidR="00A11796" w:rsidRPr="00FF7C1E" w:rsidRDefault="00A11796" w:rsidP="00A11796">
      <w:pPr>
        <w:ind w:firstLine="720"/>
        <w:jc w:val="both"/>
        <w:rPr>
          <w:b/>
        </w:rPr>
      </w:pPr>
      <w:r w:rsidRPr="00595313">
        <w:rPr>
          <w:b/>
          <w:lang w:val="mn-MN"/>
        </w:rPr>
        <w:t>3.1.</w:t>
      </w:r>
      <w:r>
        <w:rPr>
          <w:b/>
        </w:rPr>
        <w:t>Risk estimation principle</w:t>
      </w:r>
    </w:p>
    <w:p w:rsidR="00A11796" w:rsidRDefault="00A11796" w:rsidP="00A11796">
      <w:pPr>
        <w:ind w:firstLine="720"/>
        <w:jc w:val="both"/>
        <w:rPr>
          <w:lang w:val="mn-MN"/>
        </w:rPr>
      </w:pPr>
    </w:p>
    <w:p w:rsidR="00A11796" w:rsidRPr="00FF7C1E" w:rsidRDefault="00A11796" w:rsidP="00A11796">
      <w:pPr>
        <w:ind w:firstLine="720"/>
        <w:jc w:val="both"/>
      </w:pPr>
      <w:r>
        <w:t>It is common to use random discrete variables in calculating operational risk. Thus it is very important to pay attention to the frequency of the data and the expected loss when calculating operational risk.</w:t>
      </w:r>
    </w:p>
    <w:p w:rsidR="00A11796" w:rsidRPr="008312C1" w:rsidRDefault="00A11796" w:rsidP="00A11796">
      <w:pPr>
        <w:ind w:firstLine="720"/>
        <w:jc w:val="both"/>
      </w:pPr>
      <w:r>
        <w:t xml:space="preserve">Primary principle of calculating operational risk using unconditional probability is to find probability distribution of the random variable that is consistent with loss data.  Commonly applied probability distributions for risk estimations are included in the Annex 1 of this guideline.  Review of consistency of loss data with the probability distribution of random variable is evaluated according to 3.2 of this guideline. </w:t>
      </w:r>
    </w:p>
    <w:p w:rsidR="00A11796" w:rsidRDefault="00A11796" w:rsidP="00A11796">
      <w:pPr>
        <w:ind w:firstLine="720"/>
        <w:jc w:val="both"/>
        <w:rPr>
          <w:lang w:val="mn-MN"/>
        </w:rPr>
      </w:pPr>
    </w:p>
    <w:p w:rsidR="00A11796" w:rsidRPr="004964C0" w:rsidRDefault="00A11796" w:rsidP="00A11796">
      <w:pPr>
        <w:ind w:firstLine="720"/>
        <w:jc w:val="both"/>
        <w:rPr>
          <w:b/>
        </w:rPr>
      </w:pPr>
      <w:r w:rsidRPr="00595313">
        <w:rPr>
          <w:b/>
          <w:lang w:val="mn-MN"/>
        </w:rPr>
        <w:t>3.2.</w:t>
      </w:r>
      <w:r>
        <w:rPr>
          <w:b/>
        </w:rPr>
        <w:t xml:space="preserve"> Choosing a probability distribution for the risk estimation</w:t>
      </w:r>
    </w:p>
    <w:p w:rsidR="00A11796" w:rsidRDefault="00A11796" w:rsidP="00A11796">
      <w:pPr>
        <w:jc w:val="both"/>
      </w:pPr>
    </w:p>
    <w:p w:rsidR="00A11796" w:rsidRPr="004964C0" w:rsidRDefault="00A11796" w:rsidP="00A11796">
      <w:pPr>
        <w:ind w:firstLine="720"/>
        <w:jc w:val="both"/>
      </w:pPr>
      <w:r>
        <w:t>Following tests statistics show the degree of consistency of loss data with common probability distributions:</w:t>
      </w:r>
    </w:p>
    <w:p w:rsidR="00A11796" w:rsidRDefault="00A11796" w:rsidP="00A11796">
      <w:pPr>
        <w:ind w:firstLine="720"/>
        <w:jc w:val="both"/>
        <w:rPr>
          <w:lang w:val="mn-MN"/>
        </w:rPr>
      </w:pPr>
    </w:p>
    <w:p w:rsidR="00A11796" w:rsidRPr="008F6731" w:rsidRDefault="00A11796" w:rsidP="00A11796">
      <w:pPr>
        <w:ind w:firstLine="720"/>
        <w:jc w:val="both"/>
        <w:rPr>
          <w:i/>
        </w:rPr>
      </w:pPr>
      <w:proofErr w:type="spellStart"/>
      <w:r w:rsidRPr="004964C0">
        <w:rPr>
          <w:rStyle w:val="Emphasis"/>
          <w:u w:val="single"/>
        </w:rPr>
        <w:t>Kolmogorov</w:t>
      </w:r>
      <w:proofErr w:type="spellEnd"/>
      <w:r w:rsidRPr="004964C0">
        <w:rPr>
          <w:rStyle w:val="st"/>
          <w:i/>
          <w:u w:val="single"/>
        </w:rPr>
        <w:t>–</w:t>
      </w:r>
      <w:r w:rsidRPr="004964C0">
        <w:rPr>
          <w:rStyle w:val="Emphasis"/>
          <w:u w:val="single"/>
        </w:rPr>
        <w:t>Smirnov test</w:t>
      </w:r>
      <w:r>
        <w:rPr>
          <w:rStyle w:val="Emphasis"/>
          <w:u w:val="single"/>
        </w:rPr>
        <w:t>:</w:t>
      </w:r>
      <w:r>
        <w:rPr>
          <w:rStyle w:val="Emphasis"/>
        </w:rPr>
        <w:t xml:space="preserve"> The main idea is to compare empiric and researcher’s chosen probability distribution and to calculate distance of two functions.  The main result of this test is </w:t>
      </w:r>
      <w:proofErr w:type="gramStart"/>
      <w:r w:rsidRPr="00E9271F">
        <w:rPr>
          <w:lang w:val="mn-MN"/>
        </w:rPr>
        <w:t>KS</w:t>
      </w:r>
      <w:r w:rsidRPr="00FB7610">
        <w:rPr>
          <w:lang w:val="mn-MN"/>
        </w:rPr>
        <w:t>(</w:t>
      </w:r>
      <w:proofErr w:type="gramEnd"/>
      <w:r>
        <w:rPr>
          <w:lang w:val="mn-MN"/>
        </w:rPr>
        <w:t>Dn</w:t>
      </w:r>
      <w:r w:rsidRPr="00FB7610">
        <w:rPr>
          <w:lang w:val="mn-MN"/>
        </w:rPr>
        <w:t>)</w:t>
      </w:r>
      <w:r>
        <w:t xml:space="preserve"> and is calculated as shown below:</w:t>
      </w:r>
    </w:p>
    <w:p w:rsidR="00A11796" w:rsidRPr="00E039DE" w:rsidRDefault="00A11796" w:rsidP="00A11796">
      <w:pPr>
        <w:ind w:firstLine="720"/>
        <w:jc w:val="both"/>
      </w:pPr>
    </w:p>
    <w:p w:rsidR="00A11796" w:rsidRDefault="00A11796" w:rsidP="00A11796">
      <w:pPr>
        <w:pStyle w:val="MTDisplayEquation"/>
      </w:pPr>
      <w:r>
        <w:tab/>
      </w:r>
      <w:r w:rsidRPr="00DC1647">
        <w:rPr>
          <w:position w:val="-18"/>
        </w:rPr>
        <w:object w:dxaOrig="260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24.3pt" o:ole="">
            <v:imagedata r:id="rId4" o:title=""/>
          </v:shape>
          <o:OLEObject Type="Embed" ProgID="Equation.DSMT4" ShapeID="_x0000_i1025" DrawAspect="Content" ObjectID="_1452062604" r:id="rId5"/>
        </w:object>
      </w:r>
      <w:r>
        <w:tab/>
      </w:r>
      <w:r w:rsidR="00D268C9">
        <w:fldChar w:fldCharType="begin"/>
      </w:r>
      <w:r>
        <w:instrText xml:space="preserve"> MACROBUTTON MTPlaceRef \* MERGEFORMAT </w:instrText>
      </w:r>
      <w:r w:rsidR="00D268C9">
        <w:fldChar w:fldCharType="begin"/>
      </w:r>
      <w:r>
        <w:instrText xml:space="preserve"> SEQ MTEqn \h \* MERGEFORMAT </w:instrText>
      </w:r>
      <w:r w:rsidR="00D268C9">
        <w:fldChar w:fldCharType="end"/>
      </w:r>
      <w:r>
        <w:instrText>(</w:instrText>
      </w:r>
      <w:fldSimple w:instr=" SEQ MTSec \c \* Arabic \* MERGEFORMAT ">
        <w:r>
          <w:rPr>
            <w:noProof/>
          </w:rPr>
          <w:instrText>1</w:instrText>
        </w:r>
      </w:fldSimple>
      <w:r>
        <w:instrText>.</w:instrText>
      </w:r>
      <w:fldSimple w:instr=" SEQ MTEqn \c \* Arabic \* MERGEFORMAT ">
        <w:r>
          <w:rPr>
            <w:noProof/>
          </w:rPr>
          <w:instrText>1</w:instrText>
        </w:r>
      </w:fldSimple>
      <w:r>
        <w:instrText>)</w:instrText>
      </w:r>
      <w:r w:rsidR="00D268C9">
        <w:fldChar w:fldCharType="end"/>
      </w:r>
    </w:p>
    <w:p w:rsidR="00A11796" w:rsidRDefault="00A11796" w:rsidP="00A11796">
      <w:pPr>
        <w:jc w:val="both"/>
      </w:pPr>
    </w:p>
    <w:p w:rsidR="00A11796" w:rsidRDefault="00A11796" w:rsidP="00A11796">
      <w:pPr>
        <w:jc w:val="both"/>
      </w:pPr>
    </w:p>
    <w:p w:rsidR="00A11796" w:rsidRDefault="00A11796" w:rsidP="00A11796">
      <w:pPr>
        <w:jc w:val="both"/>
      </w:pPr>
      <w:r>
        <w:t xml:space="preserve">Here: </w:t>
      </w:r>
      <w:proofErr w:type="spellStart"/>
      <w:r w:rsidRPr="00FC6CC5">
        <w:rPr>
          <w:i/>
        </w:rPr>
        <w:t>Dn</w:t>
      </w:r>
      <w:proofErr w:type="spellEnd"/>
      <w:r>
        <w:t xml:space="preserve"> is the test statistic, </w:t>
      </w:r>
      <w:r w:rsidRPr="00FC6CC5">
        <w:rPr>
          <w:i/>
        </w:rPr>
        <w:t>n</w:t>
      </w:r>
      <w:r>
        <w:t xml:space="preserve"> number of observations, </w:t>
      </w:r>
      <w:r w:rsidRPr="00FC6CC5">
        <w:rPr>
          <w:i/>
        </w:rPr>
        <w:t>Fn(x</w:t>
      </w:r>
      <w:proofErr w:type="gramStart"/>
      <w:r w:rsidRPr="00FC6CC5">
        <w:rPr>
          <w:i/>
        </w:rPr>
        <w:t>)</w:t>
      </w:r>
      <w:r>
        <w:t>=</w:t>
      </w:r>
      <w:proofErr w:type="gramEnd"/>
      <w:r>
        <w:t xml:space="preserve">(n-k+0.5)/2, </w:t>
      </w:r>
      <w:r w:rsidRPr="00FC6CC5">
        <w:rPr>
          <w:i/>
        </w:rPr>
        <w:t>k</w:t>
      </w:r>
      <w:r>
        <w:t xml:space="preserve"> is data input rank, </w:t>
      </w:r>
      <w:r w:rsidRPr="00FC6CC5">
        <w:rPr>
          <w:i/>
        </w:rPr>
        <w:t>F(x)</w:t>
      </w:r>
      <w:r>
        <w:t xml:space="preserve"> is distribution function.</w:t>
      </w:r>
    </w:p>
    <w:p w:rsidR="00A11796" w:rsidRDefault="00A11796" w:rsidP="00A11796">
      <w:pPr>
        <w:jc w:val="both"/>
      </w:pPr>
    </w:p>
    <w:p w:rsidR="00A11796" w:rsidRDefault="00A11796" w:rsidP="00A11796">
      <w:pPr>
        <w:jc w:val="both"/>
      </w:pPr>
      <w:r>
        <w:t>Following table shows the function’s critical values with the corresponding different significance levels:</w:t>
      </w:r>
    </w:p>
    <w:p w:rsidR="00A11796" w:rsidRDefault="00A11796" w:rsidP="00A11796">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2160"/>
      </w:tblGrid>
      <w:tr w:rsidR="00A11796" w:rsidTr="00A11796">
        <w:trPr>
          <w:jc w:val="center"/>
        </w:trPr>
        <w:tc>
          <w:tcPr>
            <w:tcW w:w="2160" w:type="dxa"/>
          </w:tcPr>
          <w:p w:rsidR="00A11796" w:rsidRDefault="00A11796" w:rsidP="00A11796">
            <w:pPr>
              <w:jc w:val="center"/>
            </w:pPr>
            <w:r>
              <w:t>Limits</w:t>
            </w:r>
          </w:p>
        </w:tc>
        <w:tc>
          <w:tcPr>
            <w:tcW w:w="2160" w:type="dxa"/>
          </w:tcPr>
          <w:p w:rsidR="00A11796" w:rsidRDefault="00A11796" w:rsidP="00A11796">
            <w:pPr>
              <w:jc w:val="center"/>
            </w:pPr>
            <w:r>
              <w:t>Significance level</w:t>
            </w:r>
          </w:p>
        </w:tc>
      </w:tr>
      <w:tr w:rsidR="00A11796" w:rsidTr="00A11796">
        <w:trPr>
          <w:jc w:val="center"/>
        </w:trPr>
        <w:tc>
          <w:tcPr>
            <w:tcW w:w="2160" w:type="dxa"/>
          </w:tcPr>
          <w:p w:rsidR="00A11796" w:rsidRDefault="00A11796" w:rsidP="00A11796">
            <w:pPr>
              <w:jc w:val="center"/>
            </w:pPr>
            <w:r>
              <w:t>1,07*[n</w:t>
            </w:r>
            <w:r w:rsidRPr="007A6EFB">
              <w:rPr>
                <w:vertAlign w:val="superscript"/>
              </w:rPr>
              <w:t>-1/2</w:t>
            </w:r>
            <w:r>
              <w:t>]</w:t>
            </w:r>
          </w:p>
        </w:tc>
        <w:tc>
          <w:tcPr>
            <w:tcW w:w="2160" w:type="dxa"/>
          </w:tcPr>
          <w:p w:rsidR="00A11796" w:rsidRDefault="00A11796" w:rsidP="00A11796">
            <w:pPr>
              <w:jc w:val="center"/>
            </w:pPr>
            <w:r>
              <w:t>20%</w:t>
            </w:r>
          </w:p>
        </w:tc>
      </w:tr>
      <w:tr w:rsidR="00A11796" w:rsidTr="00A11796">
        <w:trPr>
          <w:jc w:val="center"/>
        </w:trPr>
        <w:tc>
          <w:tcPr>
            <w:tcW w:w="2160" w:type="dxa"/>
          </w:tcPr>
          <w:p w:rsidR="00A11796" w:rsidRPr="007A6EFB" w:rsidRDefault="00A11796" w:rsidP="00A11796">
            <w:pPr>
              <w:jc w:val="center"/>
              <w:rPr>
                <w:vertAlign w:val="superscript"/>
              </w:rPr>
            </w:pPr>
            <w:r w:rsidRPr="00E86671">
              <w:t>1,</w:t>
            </w:r>
            <w:r>
              <w:t>22</w:t>
            </w:r>
            <w:r w:rsidRPr="00E86671">
              <w:t>*[n</w:t>
            </w:r>
            <w:r w:rsidRPr="007A6EFB">
              <w:rPr>
                <w:vertAlign w:val="superscript"/>
              </w:rPr>
              <w:t>-1/2</w:t>
            </w:r>
            <w:r>
              <w:t>]</w:t>
            </w:r>
          </w:p>
        </w:tc>
        <w:tc>
          <w:tcPr>
            <w:tcW w:w="2160" w:type="dxa"/>
          </w:tcPr>
          <w:p w:rsidR="00A11796" w:rsidRDefault="00A11796" w:rsidP="00A11796">
            <w:pPr>
              <w:jc w:val="center"/>
            </w:pPr>
            <w:r>
              <w:t>10%</w:t>
            </w:r>
          </w:p>
        </w:tc>
      </w:tr>
      <w:tr w:rsidR="00A11796" w:rsidTr="00A11796">
        <w:trPr>
          <w:jc w:val="center"/>
        </w:trPr>
        <w:tc>
          <w:tcPr>
            <w:tcW w:w="2160" w:type="dxa"/>
          </w:tcPr>
          <w:p w:rsidR="00A11796" w:rsidRPr="007A6EFB" w:rsidRDefault="00A11796" w:rsidP="00A11796">
            <w:pPr>
              <w:jc w:val="center"/>
              <w:rPr>
                <w:vertAlign w:val="superscript"/>
              </w:rPr>
            </w:pPr>
            <w:r w:rsidRPr="00E86671">
              <w:lastRenderedPageBreak/>
              <w:t>1,</w:t>
            </w:r>
            <w:r>
              <w:t>36</w:t>
            </w:r>
            <w:r w:rsidRPr="00E86671">
              <w:t>*[n</w:t>
            </w:r>
            <w:r w:rsidRPr="007A6EFB">
              <w:rPr>
                <w:vertAlign w:val="superscript"/>
              </w:rPr>
              <w:t>-1/2</w:t>
            </w:r>
            <w:r>
              <w:t>]</w:t>
            </w:r>
          </w:p>
        </w:tc>
        <w:tc>
          <w:tcPr>
            <w:tcW w:w="2160" w:type="dxa"/>
          </w:tcPr>
          <w:p w:rsidR="00A11796" w:rsidRDefault="00A11796" w:rsidP="00A11796">
            <w:pPr>
              <w:jc w:val="center"/>
            </w:pPr>
            <w:r>
              <w:t>5%</w:t>
            </w:r>
          </w:p>
        </w:tc>
      </w:tr>
      <w:tr w:rsidR="00A11796" w:rsidTr="00A11796">
        <w:trPr>
          <w:jc w:val="center"/>
        </w:trPr>
        <w:tc>
          <w:tcPr>
            <w:tcW w:w="2160" w:type="dxa"/>
          </w:tcPr>
          <w:p w:rsidR="00A11796" w:rsidRPr="007A6EFB" w:rsidRDefault="00A11796" w:rsidP="00A11796">
            <w:pPr>
              <w:jc w:val="center"/>
              <w:rPr>
                <w:vertAlign w:val="superscript"/>
              </w:rPr>
            </w:pPr>
            <w:r w:rsidRPr="00E86671">
              <w:t>1,</w:t>
            </w:r>
            <w:r>
              <w:t>63</w:t>
            </w:r>
            <w:r w:rsidRPr="00E86671">
              <w:t>*[n</w:t>
            </w:r>
            <w:r w:rsidRPr="007A6EFB">
              <w:rPr>
                <w:vertAlign w:val="superscript"/>
              </w:rPr>
              <w:t>-1/2</w:t>
            </w:r>
            <w:r>
              <w:t>]</w:t>
            </w:r>
          </w:p>
        </w:tc>
        <w:tc>
          <w:tcPr>
            <w:tcW w:w="2160" w:type="dxa"/>
          </w:tcPr>
          <w:p w:rsidR="00A11796" w:rsidRDefault="00A11796" w:rsidP="00A11796">
            <w:pPr>
              <w:jc w:val="center"/>
            </w:pPr>
            <w:r>
              <w:t>1%</w:t>
            </w:r>
          </w:p>
        </w:tc>
      </w:tr>
    </w:tbl>
    <w:p w:rsidR="00A11796" w:rsidRDefault="00A11796" w:rsidP="00A11796">
      <w:pPr>
        <w:jc w:val="both"/>
      </w:pPr>
    </w:p>
    <w:p w:rsidR="00A11796" w:rsidRPr="008F6731" w:rsidRDefault="00A11796" w:rsidP="00A11796">
      <w:pPr>
        <w:jc w:val="both"/>
      </w:pPr>
      <w:proofErr w:type="spellStart"/>
      <w:r w:rsidRPr="008F6731">
        <w:rPr>
          <w:rStyle w:val="Emphasis"/>
        </w:rPr>
        <w:t>Kolmogorov</w:t>
      </w:r>
      <w:proofErr w:type="spellEnd"/>
      <w:r w:rsidRPr="008F6731">
        <w:rPr>
          <w:rStyle w:val="st"/>
          <w:i/>
        </w:rPr>
        <w:t>–</w:t>
      </w:r>
      <w:r w:rsidRPr="008F6731">
        <w:rPr>
          <w:rStyle w:val="Emphasis"/>
        </w:rPr>
        <w:t>Smirnov test</w:t>
      </w:r>
      <w:r>
        <w:rPr>
          <w:rStyle w:val="Emphasis"/>
        </w:rPr>
        <w:t xml:space="preserve"> is deemed statistically weak because it chooses the maximum value of distance of associated functions. </w:t>
      </w:r>
      <w:proofErr w:type="gramStart"/>
      <w:r>
        <w:rPr>
          <w:rStyle w:val="Emphasis"/>
        </w:rPr>
        <w:t xml:space="preserve">Disadvantages of </w:t>
      </w:r>
      <w:proofErr w:type="spellStart"/>
      <w:r>
        <w:rPr>
          <w:rStyle w:val="Emphasis"/>
        </w:rPr>
        <w:t>Kolmogorov</w:t>
      </w:r>
      <w:proofErr w:type="spellEnd"/>
      <w:r>
        <w:rPr>
          <w:rStyle w:val="Emphasis"/>
        </w:rPr>
        <w:t>-Smirnov test is</w:t>
      </w:r>
      <w:proofErr w:type="gramEnd"/>
      <w:r>
        <w:rPr>
          <w:rStyle w:val="Emphasis"/>
        </w:rPr>
        <w:t xml:space="preserve"> more noticeable in samples with small number of observations. </w:t>
      </w:r>
    </w:p>
    <w:p w:rsidR="00A11796" w:rsidRDefault="00A11796" w:rsidP="00A11796">
      <w:pPr>
        <w:jc w:val="both"/>
        <w:rPr>
          <w:lang w:val="mn-MN"/>
        </w:rPr>
      </w:pPr>
    </w:p>
    <w:p w:rsidR="00A11796" w:rsidRPr="00EF27B2" w:rsidRDefault="00A11796" w:rsidP="00A11796">
      <w:pPr>
        <w:ind w:firstLine="720"/>
        <w:jc w:val="both"/>
      </w:pPr>
      <w:r w:rsidRPr="00EF27B2">
        <w:rPr>
          <w:u w:val="single"/>
        </w:rPr>
        <w:t>Anderson-Darling test:</w:t>
      </w:r>
      <w:r>
        <w:t xml:space="preserve"> This test is advanced version of the </w:t>
      </w:r>
      <w:proofErr w:type="spellStart"/>
      <w:r>
        <w:t>Kolmogorov</w:t>
      </w:r>
      <w:proofErr w:type="spellEnd"/>
      <w:r>
        <w:t>-Smirnov test.  Following method is used to calculate the test statistics.</w:t>
      </w:r>
    </w:p>
    <w:p w:rsidR="00A11796" w:rsidRDefault="00A11796" w:rsidP="00A11796">
      <w:pPr>
        <w:ind w:firstLine="720"/>
        <w:jc w:val="both"/>
        <w:rPr>
          <w:lang w:val="mn-MN"/>
        </w:rPr>
      </w:pPr>
    </w:p>
    <w:p w:rsidR="00A11796" w:rsidRDefault="00A11796" w:rsidP="00A11796">
      <w:pPr>
        <w:pStyle w:val="MTDisplayEquation"/>
      </w:pPr>
      <w:r>
        <w:tab/>
      </w:r>
      <w:r w:rsidRPr="003D1BE7">
        <w:rPr>
          <w:position w:val="-18"/>
        </w:rPr>
        <w:object w:dxaOrig="3680" w:dyaOrig="520">
          <v:shape id="_x0000_i1026" type="#_x0000_t75" style="width:184.2pt;height:25.95pt" o:ole="">
            <v:imagedata r:id="rId6" o:title=""/>
          </v:shape>
          <o:OLEObject Type="Embed" ProgID="Equation.DSMT4" ShapeID="_x0000_i1026" DrawAspect="Content" ObjectID="_1452062605" r:id="rId7"/>
        </w:object>
      </w:r>
      <w:r>
        <w:tab/>
      </w:r>
      <w:r w:rsidR="00D268C9">
        <w:fldChar w:fldCharType="begin"/>
      </w:r>
      <w:r>
        <w:instrText xml:space="preserve"> MACROBUTTON MTPlaceRef \* MERGEFORMAT </w:instrText>
      </w:r>
      <w:r w:rsidR="00D268C9">
        <w:fldChar w:fldCharType="begin"/>
      </w:r>
      <w:r>
        <w:instrText xml:space="preserve"> SEQ MTEqn \h \* MERGEFORMAT </w:instrText>
      </w:r>
      <w:r w:rsidR="00D268C9">
        <w:fldChar w:fldCharType="end"/>
      </w:r>
      <w:r>
        <w:instrText>(</w:instrText>
      </w:r>
      <w:fldSimple w:instr=" SEQ MTSec \c \* Arabic \* MERGEFORMAT ">
        <w:r>
          <w:rPr>
            <w:noProof/>
          </w:rPr>
          <w:instrText>1</w:instrText>
        </w:r>
      </w:fldSimple>
      <w:r>
        <w:instrText>.</w:instrText>
      </w:r>
      <w:fldSimple w:instr=" SEQ MTEqn \c \* Arabic \* MERGEFORMAT ">
        <w:r>
          <w:rPr>
            <w:noProof/>
          </w:rPr>
          <w:instrText>2</w:instrText>
        </w:r>
      </w:fldSimple>
      <w:r>
        <w:instrText>)</w:instrText>
      </w:r>
      <w:r w:rsidR="00D268C9">
        <w:fldChar w:fldCharType="end"/>
      </w:r>
    </w:p>
    <w:p w:rsidR="00A11796" w:rsidRDefault="00A11796" w:rsidP="00A11796"/>
    <w:p w:rsidR="00A11796" w:rsidRDefault="00A11796" w:rsidP="00A11796">
      <w:r>
        <w:t>Here:</w:t>
      </w:r>
    </w:p>
    <w:p w:rsidR="00A11796" w:rsidRDefault="00A11796" w:rsidP="00A11796">
      <w:pPr>
        <w:pStyle w:val="MTDisplayEquation"/>
      </w:pPr>
      <w:r>
        <w:tab/>
      </w:r>
      <w:r w:rsidRPr="003D1BE7">
        <w:rPr>
          <w:position w:val="-34"/>
        </w:rPr>
        <w:object w:dxaOrig="2079" w:dyaOrig="720">
          <v:shape id="_x0000_i1027" type="#_x0000_t75" style="width:104.65pt;height:36pt" o:ole="">
            <v:imagedata r:id="rId8" o:title=""/>
          </v:shape>
          <o:OLEObject Type="Embed" ProgID="Equation.DSMT4" ShapeID="_x0000_i1027" DrawAspect="Content" ObjectID="_1452062606" r:id="rId9"/>
        </w:object>
      </w:r>
      <w:r>
        <w:tab/>
      </w:r>
      <w:r w:rsidR="00D268C9">
        <w:fldChar w:fldCharType="begin"/>
      </w:r>
      <w:r>
        <w:instrText xml:space="preserve"> MACROBUTTON MTPlaceRef \* MERGEFORMAT </w:instrText>
      </w:r>
      <w:r w:rsidR="00D268C9">
        <w:fldChar w:fldCharType="begin"/>
      </w:r>
      <w:r>
        <w:instrText xml:space="preserve"> SEQ MTEqn \h \* MERGEFORMAT </w:instrText>
      </w:r>
      <w:r w:rsidR="00D268C9">
        <w:fldChar w:fldCharType="end"/>
      </w:r>
      <w:r>
        <w:instrText>(</w:instrText>
      </w:r>
      <w:fldSimple w:instr=" SEQ MTSec \c \* Arabic \* MERGEFORMAT ">
        <w:r>
          <w:rPr>
            <w:noProof/>
          </w:rPr>
          <w:instrText>1</w:instrText>
        </w:r>
      </w:fldSimple>
      <w:r>
        <w:instrText>.</w:instrText>
      </w:r>
      <w:fldSimple w:instr=" SEQ MTEqn \c \* Arabic \* MERGEFORMAT ">
        <w:r>
          <w:rPr>
            <w:noProof/>
          </w:rPr>
          <w:instrText>3</w:instrText>
        </w:r>
      </w:fldSimple>
      <w:r>
        <w:instrText>)</w:instrText>
      </w:r>
      <w:r w:rsidR="00D268C9">
        <w:fldChar w:fldCharType="end"/>
      </w:r>
    </w:p>
    <w:p w:rsidR="00A11796" w:rsidRPr="00722563" w:rsidRDefault="00A11796" w:rsidP="00A11796">
      <w:pPr>
        <w:rPr>
          <w:lang w:val="mn-MN"/>
        </w:rPr>
      </w:pPr>
      <w:r w:rsidRPr="00722563">
        <w:rPr>
          <w:lang w:val="mn-MN"/>
        </w:rPr>
        <w:t xml:space="preserve">       </w:t>
      </w:r>
    </w:p>
    <w:p w:rsidR="00A11796" w:rsidRPr="00FB2699" w:rsidRDefault="00A11796" w:rsidP="00A11796">
      <w:pPr>
        <w:jc w:val="both"/>
      </w:pPr>
      <w:r>
        <w:t xml:space="preserve">n- is the number of observations, </w:t>
      </w:r>
      <w:r w:rsidRPr="00280C97">
        <w:rPr>
          <w:i/>
          <w:lang w:val="mn-MN"/>
        </w:rPr>
        <w:t>F(x)</w:t>
      </w:r>
      <w:r>
        <w:t xml:space="preserve"> is researcher’s chosen probability distribution function, </w:t>
      </w:r>
      <w:r w:rsidRPr="00280C97">
        <w:rPr>
          <w:i/>
          <w:lang w:val="mn-MN"/>
        </w:rPr>
        <w:t>f(x)</w:t>
      </w:r>
      <w:r>
        <w:rPr>
          <w:i/>
        </w:rPr>
        <w:t xml:space="preserve"> </w:t>
      </w:r>
      <w:r w:rsidRPr="00FB2699">
        <w:t>is probability distribution de</w:t>
      </w:r>
      <w:r>
        <w:t xml:space="preserve">nsity function where </w:t>
      </w:r>
      <w:r w:rsidRPr="00280C97">
        <w:rPr>
          <w:i/>
          <w:lang w:val="mn-MN"/>
        </w:rPr>
        <w:t>Fn(x)</w:t>
      </w:r>
      <w:r w:rsidRPr="00722563">
        <w:rPr>
          <w:lang w:val="mn-MN"/>
        </w:rPr>
        <w:t xml:space="preserve"> =(n-k+0.5)/2</w:t>
      </w:r>
      <w:r>
        <w:t>. Following are critical values of test statistics:</w:t>
      </w:r>
    </w:p>
    <w:p w:rsidR="00A11796" w:rsidRDefault="00A11796" w:rsidP="00A11796">
      <w:pPr>
        <w:jc w:val="both"/>
        <w:rPr>
          <w:lang w:val="mn-M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2"/>
        <w:gridCol w:w="2592"/>
        <w:gridCol w:w="2592"/>
      </w:tblGrid>
      <w:tr w:rsidR="00A11796" w:rsidRPr="007A6EFB" w:rsidTr="00A11796">
        <w:trPr>
          <w:jc w:val="center"/>
        </w:trPr>
        <w:tc>
          <w:tcPr>
            <w:tcW w:w="2592" w:type="dxa"/>
          </w:tcPr>
          <w:p w:rsidR="00A11796" w:rsidRPr="006338CB" w:rsidRDefault="00A11796" w:rsidP="00A11796">
            <w:pPr>
              <w:jc w:val="center"/>
            </w:pPr>
            <w:r>
              <w:t>Size</w:t>
            </w:r>
          </w:p>
        </w:tc>
        <w:tc>
          <w:tcPr>
            <w:tcW w:w="2592" w:type="dxa"/>
          </w:tcPr>
          <w:p w:rsidR="00A11796" w:rsidRPr="007A6EFB" w:rsidRDefault="00A11796" w:rsidP="00A11796">
            <w:pPr>
              <w:jc w:val="center"/>
              <w:rPr>
                <w:lang w:val="mn-MN"/>
              </w:rPr>
            </w:pPr>
            <w:r>
              <w:t xml:space="preserve">At 5% significance level </w:t>
            </w:r>
          </w:p>
        </w:tc>
        <w:tc>
          <w:tcPr>
            <w:tcW w:w="2592" w:type="dxa"/>
          </w:tcPr>
          <w:p w:rsidR="00A11796" w:rsidRPr="007A6EFB" w:rsidRDefault="00A11796" w:rsidP="00A11796">
            <w:pPr>
              <w:jc w:val="center"/>
              <w:rPr>
                <w:lang w:val="mn-MN"/>
              </w:rPr>
            </w:pPr>
            <w:r>
              <w:t xml:space="preserve">At 1% significance level </w:t>
            </w:r>
          </w:p>
        </w:tc>
      </w:tr>
      <w:tr w:rsidR="00A11796" w:rsidRPr="007A6EFB" w:rsidTr="00A11796">
        <w:trPr>
          <w:jc w:val="center"/>
        </w:trPr>
        <w:tc>
          <w:tcPr>
            <w:tcW w:w="2592" w:type="dxa"/>
          </w:tcPr>
          <w:p w:rsidR="00A11796" w:rsidRPr="00FF4159" w:rsidRDefault="00A11796" w:rsidP="00A11796">
            <w:pPr>
              <w:jc w:val="center"/>
            </w:pPr>
            <w:r w:rsidRPr="007A6EFB">
              <w:rPr>
                <w:lang w:val="mn-MN"/>
              </w:rPr>
              <w:t>1+0,2</w:t>
            </w:r>
            <w:r>
              <w:t>*[n</w:t>
            </w:r>
            <w:r w:rsidRPr="007A6EFB">
              <w:rPr>
                <w:vertAlign w:val="superscript"/>
              </w:rPr>
              <w:t>-1/2</w:t>
            </w:r>
            <w:r>
              <w:t>]</w:t>
            </w:r>
          </w:p>
        </w:tc>
        <w:tc>
          <w:tcPr>
            <w:tcW w:w="2592" w:type="dxa"/>
          </w:tcPr>
          <w:p w:rsidR="00A11796" w:rsidRPr="007A6EFB" w:rsidRDefault="00A11796" w:rsidP="00A11796">
            <w:pPr>
              <w:jc w:val="center"/>
              <w:rPr>
                <w:lang w:val="mn-MN"/>
              </w:rPr>
            </w:pPr>
            <w:r w:rsidRPr="007A6EFB">
              <w:rPr>
                <w:lang w:val="mn-MN"/>
              </w:rPr>
              <w:t>0.757</w:t>
            </w:r>
          </w:p>
        </w:tc>
        <w:tc>
          <w:tcPr>
            <w:tcW w:w="2592" w:type="dxa"/>
          </w:tcPr>
          <w:p w:rsidR="00A11796" w:rsidRPr="007A6EFB" w:rsidRDefault="00A11796" w:rsidP="00A11796">
            <w:pPr>
              <w:jc w:val="center"/>
              <w:rPr>
                <w:lang w:val="mn-MN"/>
              </w:rPr>
            </w:pPr>
            <w:r w:rsidRPr="007A6EFB">
              <w:rPr>
                <w:lang w:val="mn-MN"/>
              </w:rPr>
              <w:t>0.05</w:t>
            </w:r>
          </w:p>
        </w:tc>
      </w:tr>
      <w:tr w:rsidR="00A11796" w:rsidRPr="007A6EFB" w:rsidTr="00A11796">
        <w:trPr>
          <w:jc w:val="center"/>
        </w:trPr>
        <w:tc>
          <w:tcPr>
            <w:tcW w:w="2592" w:type="dxa"/>
          </w:tcPr>
          <w:p w:rsidR="00A11796" w:rsidRPr="007A6EFB" w:rsidRDefault="00A11796" w:rsidP="00A11796">
            <w:pPr>
              <w:jc w:val="center"/>
              <w:rPr>
                <w:lang w:val="mn-MN"/>
              </w:rPr>
            </w:pPr>
            <w:r w:rsidRPr="007A6EFB">
              <w:rPr>
                <w:lang w:val="mn-MN"/>
              </w:rPr>
              <w:t>1+0,3</w:t>
            </w:r>
            <w:r>
              <w:t>*[n</w:t>
            </w:r>
            <w:r w:rsidRPr="007A6EFB">
              <w:rPr>
                <w:vertAlign w:val="superscript"/>
              </w:rPr>
              <w:t>-1/2</w:t>
            </w:r>
            <w:r>
              <w:t>]</w:t>
            </w:r>
          </w:p>
        </w:tc>
        <w:tc>
          <w:tcPr>
            <w:tcW w:w="2592" w:type="dxa"/>
          </w:tcPr>
          <w:p w:rsidR="00A11796" w:rsidRPr="007A6EFB" w:rsidRDefault="00A11796" w:rsidP="00A11796">
            <w:pPr>
              <w:jc w:val="center"/>
              <w:rPr>
                <w:lang w:val="mn-MN"/>
              </w:rPr>
            </w:pPr>
            <w:r w:rsidRPr="007A6EFB">
              <w:rPr>
                <w:lang w:val="mn-MN"/>
              </w:rPr>
              <w:t>1.321</w:t>
            </w:r>
          </w:p>
        </w:tc>
        <w:tc>
          <w:tcPr>
            <w:tcW w:w="2592" w:type="dxa"/>
          </w:tcPr>
          <w:p w:rsidR="00A11796" w:rsidRPr="007A6EFB" w:rsidRDefault="00A11796" w:rsidP="00A11796">
            <w:pPr>
              <w:jc w:val="center"/>
              <w:rPr>
                <w:lang w:val="mn-MN"/>
              </w:rPr>
            </w:pPr>
            <w:r w:rsidRPr="007A6EFB">
              <w:rPr>
                <w:lang w:val="mn-MN"/>
              </w:rPr>
              <w:t>0.01</w:t>
            </w:r>
          </w:p>
        </w:tc>
      </w:tr>
    </w:tbl>
    <w:p w:rsidR="00A11796" w:rsidRDefault="00A11796" w:rsidP="00A11796">
      <w:pPr>
        <w:jc w:val="both"/>
        <w:rPr>
          <w:lang w:val="mn-MN"/>
        </w:rPr>
      </w:pPr>
    </w:p>
    <w:p w:rsidR="00A11796" w:rsidRPr="00080CAB" w:rsidRDefault="00A11796" w:rsidP="00A11796">
      <w:pPr>
        <w:jc w:val="both"/>
      </w:pPr>
      <w:r>
        <w:t xml:space="preserve">This test statistic is more robust than </w:t>
      </w:r>
      <w:proofErr w:type="spellStart"/>
      <w:r>
        <w:t>Kolmogorov</w:t>
      </w:r>
      <w:proofErr w:type="spellEnd"/>
      <w:r>
        <w:t xml:space="preserve">-Smirnov test in that it considers all possible distances calculated across vertical axis, with a help of </w:t>
      </w:r>
      <w:r>
        <w:rPr>
          <w:lang w:val="mn-MN"/>
        </w:rPr>
        <w:sym w:font="Symbol" w:char="F059"/>
      </w:r>
      <w:r>
        <w:t xml:space="preserve"> function distribution variance is neutralized, also with a help of distribution density, the difference between the functions are weighed with their corresponding probabilities. </w:t>
      </w:r>
    </w:p>
    <w:p w:rsidR="00A11796" w:rsidRDefault="00A11796" w:rsidP="00A11796">
      <w:pPr>
        <w:jc w:val="both"/>
        <w:rPr>
          <w:lang w:val="mn-MN"/>
        </w:rPr>
      </w:pPr>
    </w:p>
    <w:p w:rsidR="00A11796" w:rsidRPr="00080CAB" w:rsidRDefault="00A11796" w:rsidP="00A11796">
      <w:pPr>
        <w:ind w:firstLine="720"/>
        <w:jc w:val="both"/>
      </w:pPr>
      <w:r w:rsidRPr="00207CC8">
        <w:rPr>
          <w:u w:val="single"/>
        </w:rPr>
        <w:t xml:space="preserve">Kramer </w:t>
      </w:r>
      <w:proofErr w:type="spellStart"/>
      <w:r w:rsidRPr="00207CC8">
        <w:rPr>
          <w:u w:val="single"/>
        </w:rPr>
        <w:t>Fon</w:t>
      </w:r>
      <w:proofErr w:type="spellEnd"/>
      <w:r w:rsidRPr="00207CC8">
        <w:rPr>
          <w:u w:val="single"/>
        </w:rPr>
        <w:t xml:space="preserve"> </w:t>
      </w:r>
      <w:proofErr w:type="spellStart"/>
      <w:r w:rsidRPr="00207CC8">
        <w:rPr>
          <w:u w:val="single"/>
        </w:rPr>
        <w:t>Mi</w:t>
      </w:r>
      <w:r>
        <w:rPr>
          <w:u w:val="single"/>
        </w:rPr>
        <w:t>s</w:t>
      </w:r>
      <w:r w:rsidRPr="00207CC8">
        <w:rPr>
          <w:u w:val="single"/>
        </w:rPr>
        <w:t>es</w:t>
      </w:r>
      <w:proofErr w:type="spellEnd"/>
      <w:r w:rsidRPr="00207CC8">
        <w:rPr>
          <w:u w:val="single"/>
        </w:rPr>
        <w:t xml:space="preserve"> test</w:t>
      </w:r>
      <w:r>
        <w:t>: It is a statistical test that calculates distance between the functions, from which the square average is derived and compared. The indicator is calculated as follows:</w:t>
      </w:r>
    </w:p>
    <w:p w:rsidR="00A11796" w:rsidRDefault="00A11796" w:rsidP="00A11796">
      <w:pPr>
        <w:pStyle w:val="MTDisplayEquation"/>
      </w:pPr>
      <w:r>
        <w:tab/>
      </w:r>
      <w:r w:rsidRPr="008B3DA2">
        <w:rPr>
          <w:position w:val="-24"/>
        </w:rPr>
        <w:object w:dxaOrig="3120" w:dyaOrig="620">
          <v:shape id="_x0000_i1028" type="#_x0000_t75" style="width:155.7pt;height:31pt" o:ole="">
            <v:imagedata r:id="rId10" o:title=""/>
          </v:shape>
          <o:OLEObject Type="Embed" ProgID="Equation.DSMT4" ShapeID="_x0000_i1028" DrawAspect="Content" ObjectID="_1452062607" r:id="rId11"/>
        </w:object>
      </w:r>
      <w:r>
        <w:tab/>
      </w:r>
      <w:r w:rsidR="00D268C9">
        <w:fldChar w:fldCharType="begin"/>
      </w:r>
      <w:r>
        <w:instrText xml:space="preserve"> MACROBUTTON MTPlaceRef \* MERGEFORMAT </w:instrText>
      </w:r>
      <w:r w:rsidR="00D268C9">
        <w:fldChar w:fldCharType="begin"/>
      </w:r>
      <w:r>
        <w:instrText xml:space="preserve"> SEQ MTEqn \h \* MERGEFORMAT </w:instrText>
      </w:r>
      <w:r w:rsidR="00D268C9">
        <w:fldChar w:fldCharType="end"/>
      </w:r>
      <w:r>
        <w:instrText>(</w:instrText>
      </w:r>
      <w:fldSimple w:instr=" SEQ MTSec \c \* Arabic \* MERGEFORMAT ">
        <w:r>
          <w:rPr>
            <w:noProof/>
          </w:rPr>
          <w:instrText>1</w:instrText>
        </w:r>
      </w:fldSimple>
      <w:r>
        <w:instrText>.</w:instrText>
      </w:r>
      <w:fldSimple w:instr=" SEQ MTEqn \c \* Arabic \* MERGEFORMAT ">
        <w:r>
          <w:rPr>
            <w:noProof/>
          </w:rPr>
          <w:instrText>4</w:instrText>
        </w:r>
      </w:fldSimple>
      <w:r>
        <w:instrText>)</w:instrText>
      </w:r>
      <w:r w:rsidR="00D268C9">
        <w:fldChar w:fldCharType="end"/>
      </w:r>
    </w:p>
    <w:p w:rsidR="00A11796" w:rsidRDefault="00A11796" w:rsidP="00A11796">
      <w:pPr>
        <w:tabs>
          <w:tab w:val="left" w:pos="2790"/>
        </w:tabs>
      </w:pPr>
      <w:r>
        <w:tab/>
      </w:r>
    </w:p>
    <w:p w:rsidR="00A11796" w:rsidRPr="00FB2699" w:rsidRDefault="00A11796" w:rsidP="00A11796">
      <w:pPr>
        <w:ind w:firstLine="720"/>
        <w:jc w:val="both"/>
      </w:pPr>
      <w:r w:rsidRPr="00F35F30">
        <w:t xml:space="preserve">Kramer </w:t>
      </w:r>
      <w:proofErr w:type="spellStart"/>
      <w:r w:rsidRPr="00F35F30">
        <w:t>Fon</w:t>
      </w:r>
      <w:proofErr w:type="spellEnd"/>
      <w:r w:rsidRPr="00F35F30">
        <w:t xml:space="preserve"> </w:t>
      </w:r>
      <w:proofErr w:type="spellStart"/>
      <w:r w:rsidRPr="00F35F30">
        <w:t>Mizes</w:t>
      </w:r>
      <w:proofErr w:type="spellEnd"/>
      <w:r w:rsidRPr="00F35F30">
        <w:t xml:space="preserve"> test</w:t>
      </w:r>
      <w:r>
        <w:t xml:space="preserve"> is unique in that the test is adjusted with its number of observations. Following are critical values of test statistics:</w:t>
      </w:r>
    </w:p>
    <w:p w:rsidR="00A11796" w:rsidRPr="00207CC8" w:rsidRDefault="00A11796" w:rsidP="00A11796">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2"/>
        <w:gridCol w:w="2592"/>
        <w:gridCol w:w="2592"/>
      </w:tblGrid>
      <w:tr w:rsidR="00A11796" w:rsidRPr="007A6EFB" w:rsidTr="00A11796">
        <w:trPr>
          <w:jc w:val="center"/>
        </w:trPr>
        <w:tc>
          <w:tcPr>
            <w:tcW w:w="2592" w:type="dxa"/>
          </w:tcPr>
          <w:p w:rsidR="00A11796" w:rsidRPr="00207CC8" w:rsidRDefault="00A11796" w:rsidP="00A11796">
            <w:pPr>
              <w:jc w:val="center"/>
            </w:pPr>
            <w:r>
              <w:t>Size</w:t>
            </w:r>
          </w:p>
        </w:tc>
        <w:tc>
          <w:tcPr>
            <w:tcW w:w="2592" w:type="dxa"/>
          </w:tcPr>
          <w:p w:rsidR="00A11796" w:rsidRPr="007A6EFB" w:rsidRDefault="00A11796" w:rsidP="00A11796">
            <w:pPr>
              <w:jc w:val="center"/>
              <w:rPr>
                <w:lang w:val="mn-MN"/>
              </w:rPr>
            </w:pPr>
            <w:r>
              <w:t xml:space="preserve">At 5% significance level </w:t>
            </w:r>
          </w:p>
        </w:tc>
        <w:tc>
          <w:tcPr>
            <w:tcW w:w="2592" w:type="dxa"/>
          </w:tcPr>
          <w:p w:rsidR="00A11796" w:rsidRPr="007A6EFB" w:rsidRDefault="00A11796" w:rsidP="00A11796">
            <w:pPr>
              <w:jc w:val="center"/>
              <w:rPr>
                <w:lang w:val="mn-MN"/>
              </w:rPr>
            </w:pPr>
            <w:r>
              <w:t xml:space="preserve">At 1% significance level </w:t>
            </w:r>
          </w:p>
        </w:tc>
      </w:tr>
      <w:tr w:rsidR="00A11796" w:rsidRPr="007A6EFB" w:rsidTr="00A11796">
        <w:trPr>
          <w:jc w:val="center"/>
        </w:trPr>
        <w:tc>
          <w:tcPr>
            <w:tcW w:w="2592" w:type="dxa"/>
          </w:tcPr>
          <w:p w:rsidR="00A11796" w:rsidRPr="00FF4159" w:rsidRDefault="00A11796" w:rsidP="00A11796">
            <w:pPr>
              <w:jc w:val="center"/>
            </w:pPr>
            <w:r w:rsidRPr="007A6EFB">
              <w:rPr>
                <w:lang w:val="mn-MN"/>
              </w:rPr>
              <w:t>1+0,2</w:t>
            </w:r>
            <w:r>
              <w:t>*[n</w:t>
            </w:r>
            <w:r w:rsidRPr="007A6EFB">
              <w:rPr>
                <w:vertAlign w:val="superscript"/>
              </w:rPr>
              <w:t>-1/2</w:t>
            </w:r>
            <w:r>
              <w:t>]</w:t>
            </w:r>
          </w:p>
        </w:tc>
        <w:tc>
          <w:tcPr>
            <w:tcW w:w="2592" w:type="dxa"/>
          </w:tcPr>
          <w:p w:rsidR="00A11796" w:rsidRPr="007A6EFB" w:rsidRDefault="00A11796" w:rsidP="00A11796">
            <w:pPr>
              <w:jc w:val="center"/>
              <w:rPr>
                <w:lang w:val="mn-MN"/>
              </w:rPr>
            </w:pPr>
            <w:r w:rsidRPr="007A6EFB">
              <w:rPr>
                <w:lang w:val="mn-MN"/>
              </w:rPr>
              <w:t>0.124</w:t>
            </w:r>
          </w:p>
        </w:tc>
        <w:tc>
          <w:tcPr>
            <w:tcW w:w="2592" w:type="dxa"/>
          </w:tcPr>
          <w:p w:rsidR="00A11796" w:rsidRPr="007A6EFB" w:rsidRDefault="00A11796" w:rsidP="00A11796">
            <w:pPr>
              <w:jc w:val="center"/>
              <w:rPr>
                <w:lang w:val="mn-MN"/>
              </w:rPr>
            </w:pPr>
            <w:r w:rsidRPr="007A6EFB">
              <w:rPr>
                <w:lang w:val="mn-MN"/>
              </w:rPr>
              <w:t>0.174</w:t>
            </w:r>
          </w:p>
        </w:tc>
      </w:tr>
      <w:tr w:rsidR="00A11796" w:rsidRPr="007A6EFB" w:rsidTr="00A11796">
        <w:trPr>
          <w:jc w:val="center"/>
        </w:trPr>
        <w:tc>
          <w:tcPr>
            <w:tcW w:w="2592" w:type="dxa"/>
          </w:tcPr>
          <w:p w:rsidR="00A11796" w:rsidRPr="007A6EFB" w:rsidRDefault="00A11796" w:rsidP="00A11796">
            <w:pPr>
              <w:jc w:val="center"/>
              <w:rPr>
                <w:lang w:val="mn-MN"/>
              </w:rPr>
            </w:pPr>
            <w:r w:rsidRPr="007A6EFB">
              <w:rPr>
                <w:lang w:val="mn-MN"/>
              </w:rPr>
              <w:t>1+0,16</w:t>
            </w:r>
            <w:r>
              <w:t>*[n</w:t>
            </w:r>
            <w:r w:rsidRPr="007A6EFB">
              <w:rPr>
                <w:vertAlign w:val="superscript"/>
              </w:rPr>
              <w:t>-1/2</w:t>
            </w:r>
            <w:r>
              <w:t>]</w:t>
            </w:r>
          </w:p>
        </w:tc>
        <w:tc>
          <w:tcPr>
            <w:tcW w:w="2592" w:type="dxa"/>
          </w:tcPr>
          <w:p w:rsidR="00A11796" w:rsidRPr="007A6EFB" w:rsidRDefault="00A11796" w:rsidP="00A11796">
            <w:pPr>
              <w:jc w:val="center"/>
              <w:rPr>
                <w:lang w:val="mn-MN"/>
              </w:rPr>
            </w:pPr>
            <w:r w:rsidRPr="007A6EFB">
              <w:rPr>
                <w:lang w:val="mn-MN"/>
              </w:rPr>
              <w:t>0.222</w:t>
            </w:r>
          </w:p>
        </w:tc>
        <w:tc>
          <w:tcPr>
            <w:tcW w:w="2592" w:type="dxa"/>
          </w:tcPr>
          <w:p w:rsidR="00A11796" w:rsidRPr="007A6EFB" w:rsidRDefault="00A11796" w:rsidP="00A11796">
            <w:pPr>
              <w:jc w:val="center"/>
              <w:rPr>
                <w:lang w:val="mn-MN"/>
              </w:rPr>
            </w:pPr>
            <w:r w:rsidRPr="007A6EFB">
              <w:rPr>
                <w:lang w:val="mn-MN"/>
              </w:rPr>
              <w:t>0.338</w:t>
            </w:r>
          </w:p>
        </w:tc>
      </w:tr>
    </w:tbl>
    <w:p w:rsidR="00A11796" w:rsidRDefault="00A11796" w:rsidP="00A11796">
      <w:pPr>
        <w:jc w:val="both"/>
        <w:rPr>
          <w:lang w:val="mn-MN"/>
        </w:rPr>
      </w:pPr>
    </w:p>
    <w:p w:rsidR="00A11796" w:rsidRPr="00FE64EE" w:rsidRDefault="00A11796" w:rsidP="00A11796">
      <w:pPr>
        <w:ind w:firstLine="720"/>
        <w:jc w:val="both"/>
        <w:rPr>
          <w:b/>
        </w:rPr>
      </w:pPr>
      <w:r>
        <w:rPr>
          <w:b/>
        </w:rPr>
        <w:t>3.3</w:t>
      </w:r>
      <w:proofErr w:type="gramStart"/>
      <w:r>
        <w:rPr>
          <w:b/>
        </w:rPr>
        <w:t>.Risk</w:t>
      </w:r>
      <w:proofErr w:type="gramEnd"/>
      <w:r>
        <w:rPr>
          <w:b/>
        </w:rPr>
        <w:t xml:space="preserve"> estimation using extreme value distribution </w:t>
      </w:r>
    </w:p>
    <w:p w:rsidR="00A11796" w:rsidRPr="008C1C57" w:rsidRDefault="00A11796" w:rsidP="00A11796">
      <w:pPr>
        <w:ind w:firstLine="720"/>
        <w:jc w:val="both"/>
        <w:rPr>
          <w:b/>
        </w:rPr>
      </w:pPr>
    </w:p>
    <w:p w:rsidR="00A11796" w:rsidRPr="00FE64EE" w:rsidRDefault="00A11796" w:rsidP="00A11796">
      <w:pPr>
        <w:ind w:firstLine="720"/>
        <w:jc w:val="both"/>
      </w:pPr>
      <w:r>
        <w:t xml:space="preserve">It is common knowledge that operational risk data is limited; also it is not effective to use normal distribution and other similar distributions due to the fact that value of loss is very high if </w:t>
      </w:r>
      <w:r>
        <w:lastRenderedPageBreak/>
        <w:t>loss event is occurred. Thus researchers, in that situation, prefer to use distribution of extreme values rather than using whole distribution. “</w:t>
      </w:r>
      <w:proofErr w:type="spellStart"/>
      <w:r w:rsidRPr="00567784">
        <w:rPr>
          <w:i/>
        </w:rPr>
        <w:t>Frechet</w:t>
      </w:r>
      <w:proofErr w:type="spellEnd"/>
      <w:r>
        <w:t>”, “</w:t>
      </w:r>
      <w:proofErr w:type="spellStart"/>
      <w:r w:rsidRPr="00567784">
        <w:rPr>
          <w:i/>
        </w:rPr>
        <w:t>Gumbel</w:t>
      </w:r>
      <w:proofErr w:type="spellEnd"/>
      <w:r>
        <w:t>”, and “</w:t>
      </w:r>
      <w:proofErr w:type="spellStart"/>
      <w:r w:rsidRPr="00567784">
        <w:rPr>
          <w:i/>
        </w:rPr>
        <w:t>Weibull</w:t>
      </w:r>
      <w:proofErr w:type="spellEnd"/>
      <w:r>
        <w:t xml:space="preserve">” distributions are frontrunners of extreme value distribution. </w:t>
      </w:r>
    </w:p>
    <w:p w:rsidR="00A11796" w:rsidRPr="00042C4B" w:rsidRDefault="00A11796" w:rsidP="00A11796">
      <w:pPr>
        <w:ind w:firstLine="720"/>
        <w:jc w:val="both"/>
      </w:pPr>
    </w:p>
    <w:p w:rsidR="00A11796" w:rsidRPr="00567784" w:rsidRDefault="00A11796" w:rsidP="00A11796">
      <w:pPr>
        <w:jc w:val="both"/>
      </w:pPr>
      <w:r>
        <w:tab/>
        <w:t xml:space="preserve">Since extreme value distribution and its similar theories cover broad range of topics, it is better to present the core ideas and summaries. </w:t>
      </w:r>
    </w:p>
    <w:p w:rsidR="00A11796" w:rsidRPr="00222319" w:rsidRDefault="00A11796" w:rsidP="00A11796">
      <w:pPr>
        <w:ind w:firstLine="720"/>
        <w:jc w:val="both"/>
      </w:pPr>
    </w:p>
    <w:p w:rsidR="00A11796" w:rsidRPr="000B57A9" w:rsidRDefault="00A11796" w:rsidP="00A11796">
      <w:pPr>
        <w:ind w:firstLine="720"/>
        <w:jc w:val="both"/>
      </w:pPr>
      <w:r w:rsidRPr="00270AE7">
        <w:rPr>
          <w:u w:val="single"/>
        </w:rPr>
        <w:t>Theoretical part</w:t>
      </w:r>
      <w:r>
        <w:t xml:space="preserve">: For distribution function </w:t>
      </w:r>
      <w:r w:rsidRPr="004F4213">
        <w:rPr>
          <w:i/>
          <w:lang w:val="mn-MN"/>
        </w:rPr>
        <w:t>F</w:t>
      </w:r>
      <w:r w:rsidRPr="004F4213">
        <w:rPr>
          <w:i/>
          <w:vertAlign w:val="subscript"/>
          <w:lang w:val="mn-MN"/>
        </w:rPr>
        <w:t>R</w:t>
      </w:r>
      <w:r>
        <w:t xml:space="preserve"> defined in interval </w:t>
      </w:r>
      <w:r w:rsidRPr="004F4213">
        <w:rPr>
          <w:lang w:val="mn-MN"/>
        </w:rPr>
        <w:t>(</w:t>
      </w:r>
      <w:r w:rsidRPr="004F4213">
        <w:rPr>
          <w:i/>
          <w:lang w:val="mn-MN"/>
        </w:rPr>
        <w:t>l</w:t>
      </w:r>
      <w:r w:rsidRPr="004F4213">
        <w:rPr>
          <w:lang w:val="mn-MN"/>
        </w:rPr>
        <w:t xml:space="preserve">, </w:t>
      </w:r>
      <w:r w:rsidRPr="004F4213">
        <w:rPr>
          <w:i/>
          <w:lang w:val="mn-MN"/>
        </w:rPr>
        <w:t>u</w:t>
      </w:r>
      <w:r w:rsidRPr="004F4213">
        <w:rPr>
          <w:lang w:val="mn-MN"/>
        </w:rPr>
        <w:t>)</w:t>
      </w:r>
      <w:r>
        <w:t>, with random values</w:t>
      </w:r>
      <w:r w:rsidRPr="004F4213">
        <w:rPr>
          <w:position w:val="-12"/>
          <w:lang w:val="mn-MN"/>
        </w:rPr>
        <w:object w:dxaOrig="1100" w:dyaOrig="360">
          <v:shape id="_x0000_i1029" type="#_x0000_t75" style="width:54.4pt;height:18.4pt" o:ole="">
            <v:imagedata r:id="rId12" o:title=""/>
          </v:shape>
          <o:OLEObject Type="Embed" ProgID="Equation.DSMT4" ShapeID="_x0000_i1029" DrawAspect="Content" ObjectID="_1452062608" r:id="rId13"/>
        </w:object>
      </w:r>
      <w:r>
        <w:t xml:space="preserve">, the extreme values </w:t>
      </w:r>
      <w:r w:rsidRPr="004F4213">
        <w:rPr>
          <w:i/>
          <w:lang w:val="mn-MN"/>
        </w:rPr>
        <w:t>Zn</w:t>
      </w:r>
      <w:r>
        <w:t xml:space="preserve"> is defined as follows: </w:t>
      </w:r>
    </w:p>
    <w:p w:rsidR="00A11796" w:rsidRPr="00BD2F0F" w:rsidRDefault="00A11796" w:rsidP="00A11796">
      <w:pPr>
        <w:ind w:firstLine="720"/>
        <w:jc w:val="both"/>
      </w:pPr>
    </w:p>
    <w:p w:rsidR="00A11796" w:rsidRDefault="00A11796" w:rsidP="00A11796">
      <w:pPr>
        <w:pStyle w:val="MTDisplayEquation"/>
      </w:pPr>
      <w:r>
        <w:tab/>
      </w:r>
      <w:r w:rsidRPr="004F4213">
        <w:rPr>
          <w:position w:val="-14"/>
        </w:rPr>
        <w:object w:dxaOrig="5400" w:dyaOrig="400">
          <v:shape id="_x0000_i1030" type="#_x0000_t75" style="width:270.4pt;height:20.1pt" o:ole="">
            <v:imagedata r:id="rId14" o:title=""/>
          </v:shape>
          <o:OLEObject Type="Embed" ProgID="Equation.DSMT4" ShapeID="_x0000_i1030" DrawAspect="Content" ObjectID="_1452062609" r:id="rId15"/>
        </w:object>
      </w:r>
      <w:r>
        <w:tab/>
      </w:r>
      <w:r w:rsidR="00D268C9">
        <w:fldChar w:fldCharType="begin"/>
      </w:r>
      <w:r>
        <w:instrText xml:space="preserve"> MACROBUTTON MTPlaceRef \* MERGEFORMAT </w:instrText>
      </w:r>
      <w:r w:rsidR="00D268C9">
        <w:fldChar w:fldCharType="begin"/>
      </w:r>
      <w:r>
        <w:instrText xml:space="preserve"> SEQ MTEqn \h \* MERGEFORMAT </w:instrText>
      </w:r>
      <w:r w:rsidR="00D268C9">
        <w:fldChar w:fldCharType="end"/>
      </w:r>
      <w:r>
        <w:instrText>(</w:instrText>
      </w:r>
      <w:fldSimple w:instr=" SEQ MTSec \c \* Arabic \* MERGEFORMAT ">
        <w:r>
          <w:rPr>
            <w:noProof/>
          </w:rPr>
          <w:instrText>1</w:instrText>
        </w:r>
      </w:fldSimple>
      <w:r>
        <w:instrText>.</w:instrText>
      </w:r>
      <w:fldSimple w:instr=" SEQ MTEqn \c \* Arabic \* MERGEFORMAT ">
        <w:r>
          <w:rPr>
            <w:noProof/>
          </w:rPr>
          <w:instrText>5</w:instrText>
        </w:r>
      </w:fldSimple>
      <w:r>
        <w:instrText>)</w:instrText>
      </w:r>
      <w:r w:rsidR="00D268C9">
        <w:fldChar w:fldCharType="end"/>
      </w:r>
    </w:p>
    <w:p w:rsidR="00A11796" w:rsidRPr="00270AE7" w:rsidRDefault="00A11796" w:rsidP="00A11796"/>
    <w:p w:rsidR="00A11796" w:rsidRPr="00270AE7" w:rsidRDefault="00A11796" w:rsidP="00A11796">
      <w:r>
        <w:t xml:space="preserve">If sample values in </w:t>
      </w:r>
      <w:r w:rsidRPr="004F4213">
        <w:rPr>
          <w:i/>
          <w:lang w:val="mn-MN"/>
        </w:rPr>
        <w:t>F</w:t>
      </w:r>
      <w:r w:rsidRPr="004F4213">
        <w:rPr>
          <w:i/>
          <w:vertAlign w:val="subscript"/>
          <w:lang w:val="mn-MN"/>
        </w:rPr>
        <w:t>R</w:t>
      </w:r>
      <w:r>
        <w:rPr>
          <w:lang w:val="mn-MN"/>
        </w:rPr>
        <w:t xml:space="preserve"> distribution</w:t>
      </w:r>
      <w:r>
        <w:t xml:space="preserve"> are independent, distribution of random values </w:t>
      </w:r>
      <w:r w:rsidRPr="004F4213">
        <w:rPr>
          <w:i/>
          <w:lang w:val="mn-MN"/>
        </w:rPr>
        <w:t>Zn</w:t>
      </w:r>
      <w:r>
        <w:t xml:space="preserve"> can be shown as follows:</w:t>
      </w:r>
    </w:p>
    <w:p w:rsidR="00A11796" w:rsidRDefault="00A11796" w:rsidP="00A11796">
      <w:pPr>
        <w:rPr>
          <w:lang w:val="mn-MN"/>
        </w:rPr>
      </w:pPr>
    </w:p>
    <w:p w:rsidR="00A11796" w:rsidRPr="00435058" w:rsidRDefault="00A11796" w:rsidP="00A11796">
      <w:pPr>
        <w:pStyle w:val="MTDisplayEquation"/>
        <w:rPr>
          <w:lang w:val="en-US"/>
        </w:rPr>
      </w:pPr>
      <w:r>
        <w:tab/>
      </w:r>
      <w:r w:rsidRPr="00CB1396">
        <w:rPr>
          <w:position w:val="-14"/>
        </w:rPr>
        <w:object w:dxaOrig="2340" w:dyaOrig="460">
          <v:shape id="_x0000_i1031" type="#_x0000_t75" style="width:117.2pt;height:23.45pt" o:ole="">
            <v:imagedata r:id="rId16" o:title=""/>
          </v:shape>
          <o:OLEObject Type="Embed" ProgID="Equation.DSMT4" ShapeID="_x0000_i1031" DrawAspect="Content" ObjectID="_1452062610" r:id="rId17"/>
        </w:object>
      </w:r>
      <w:r>
        <w:tab/>
      </w:r>
      <w:r w:rsidR="00D268C9">
        <w:fldChar w:fldCharType="begin"/>
      </w:r>
      <w:r>
        <w:instrText xml:space="preserve"> MACROBUTTON MTPlaceRef \* MERGEFORMAT </w:instrText>
      </w:r>
      <w:r w:rsidR="00D268C9">
        <w:fldChar w:fldCharType="begin"/>
      </w:r>
      <w:r>
        <w:instrText xml:space="preserve"> SEQ MTEqn \h \* MERGEFORMAT </w:instrText>
      </w:r>
      <w:r w:rsidR="00D268C9">
        <w:fldChar w:fldCharType="end"/>
      </w:r>
      <w:r>
        <w:instrText>(</w:instrText>
      </w:r>
      <w:fldSimple w:instr=" SEQ MTSec \c \* Arabic \* MERGEFORMAT ">
        <w:r>
          <w:rPr>
            <w:noProof/>
          </w:rPr>
          <w:instrText>1</w:instrText>
        </w:r>
      </w:fldSimple>
      <w:r>
        <w:instrText>.</w:instrText>
      </w:r>
      <w:fldSimple w:instr=" SEQ MTEqn \c \* Arabic \* MERGEFORMAT ">
        <w:r>
          <w:rPr>
            <w:noProof/>
          </w:rPr>
          <w:instrText>6</w:instrText>
        </w:r>
      </w:fldSimple>
      <w:r>
        <w:instrText>)</w:instrText>
      </w:r>
      <w:r w:rsidR="00D268C9">
        <w:fldChar w:fldCharType="end"/>
      </w:r>
    </w:p>
    <w:p w:rsidR="00A11796" w:rsidRDefault="00A11796" w:rsidP="00A11796">
      <w:pPr>
        <w:jc w:val="both"/>
      </w:pPr>
    </w:p>
    <w:p w:rsidR="00A11796" w:rsidRPr="00435949" w:rsidRDefault="00A11796" w:rsidP="00A11796">
      <w:pPr>
        <w:jc w:val="both"/>
      </w:pPr>
      <w:r>
        <w:t xml:space="preserve">Due to the problems that occur by using formula (1.6) directly, the </w:t>
      </w:r>
      <w:proofErr w:type="spellStart"/>
      <w:r>
        <w:t>nomralization</w:t>
      </w:r>
      <w:proofErr w:type="spellEnd"/>
      <w:r>
        <w:t xml:space="preserve"> </w:t>
      </w:r>
      <w:r w:rsidRPr="004A4AAD">
        <w:rPr>
          <w:position w:val="-14"/>
          <w:lang w:val="mn-MN"/>
        </w:rPr>
        <w:object w:dxaOrig="1340" w:dyaOrig="400">
          <v:shape id="_x0000_i1032" type="#_x0000_t75" style="width:67pt;height:20.1pt" o:ole="">
            <v:imagedata r:id="rId18" o:title=""/>
          </v:shape>
          <o:OLEObject Type="Embed" ProgID="Equation.DSMT4" ShapeID="_x0000_i1032" DrawAspect="Content" ObjectID="_1452062611" r:id="rId19"/>
        </w:object>
      </w:r>
      <w:r>
        <w:t xml:space="preserve">is incorporated with parameters </w:t>
      </w:r>
      <w:r>
        <w:rPr>
          <w:lang w:val="mn-MN"/>
        </w:rPr>
        <w:sym w:font="Symbol" w:char="F061"/>
      </w:r>
      <w:r w:rsidRPr="00CB1396">
        <w:rPr>
          <w:vertAlign w:val="subscript"/>
        </w:rPr>
        <w:t>n</w:t>
      </w:r>
      <w:r>
        <w:t xml:space="preserve"> indicating scope and </w:t>
      </w:r>
      <w:r>
        <w:sym w:font="Symbol" w:char="F062"/>
      </w:r>
      <w:r w:rsidRPr="00CB1396">
        <w:rPr>
          <w:vertAlign w:val="subscript"/>
        </w:rPr>
        <w:t>n</w:t>
      </w:r>
      <w:r>
        <w:rPr>
          <w:vertAlign w:val="subscript"/>
        </w:rPr>
        <w:t xml:space="preserve"> </w:t>
      </w:r>
      <w:r>
        <w:t>indicating location to the formula.  The formula after normalization is shown below:</w:t>
      </w:r>
    </w:p>
    <w:p w:rsidR="00A11796" w:rsidRDefault="00A11796" w:rsidP="00A11796">
      <w:pPr>
        <w:jc w:val="both"/>
        <w:rPr>
          <w:lang w:val="mn-MN"/>
        </w:rPr>
      </w:pPr>
    </w:p>
    <w:p w:rsidR="00A11796" w:rsidRDefault="00A11796" w:rsidP="00A11796">
      <w:pPr>
        <w:pStyle w:val="MTDisplayEquation"/>
      </w:pPr>
      <w:r>
        <w:tab/>
      </w:r>
      <w:r w:rsidRPr="00CB1396">
        <w:rPr>
          <w:position w:val="-20"/>
        </w:rPr>
        <w:object w:dxaOrig="2799" w:dyaOrig="520">
          <v:shape id="_x0000_i1033" type="#_x0000_t75" style="width:139.8pt;height:25.95pt" o:ole="">
            <v:imagedata r:id="rId20" o:title=""/>
          </v:shape>
          <o:OLEObject Type="Embed" ProgID="Equation.DSMT4" ShapeID="_x0000_i1033" DrawAspect="Content" ObjectID="_1452062612" r:id="rId21"/>
        </w:object>
      </w:r>
      <w:r>
        <w:tab/>
      </w:r>
      <w:r w:rsidR="00D268C9">
        <w:fldChar w:fldCharType="begin"/>
      </w:r>
      <w:r>
        <w:instrText xml:space="preserve"> MACROBUTTON MTPlaceRef \* MERGEFORMAT </w:instrText>
      </w:r>
      <w:r w:rsidR="00D268C9">
        <w:fldChar w:fldCharType="begin"/>
      </w:r>
      <w:r>
        <w:instrText xml:space="preserve"> SEQ MTEqn \h \* MERGEFORMAT </w:instrText>
      </w:r>
      <w:r w:rsidR="00D268C9">
        <w:fldChar w:fldCharType="end"/>
      </w:r>
      <w:r>
        <w:instrText>(</w:instrText>
      </w:r>
      <w:fldSimple w:instr=" SEQ MTSec \c \* Arabic \* MERGEFORMAT ">
        <w:r>
          <w:rPr>
            <w:noProof/>
          </w:rPr>
          <w:instrText>1</w:instrText>
        </w:r>
      </w:fldSimple>
      <w:r>
        <w:instrText>.</w:instrText>
      </w:r>
      <w:fldSimple w:instr=" SEQ MTEqn \c \* Arabic \* MERGEFORMAT ">
        <w:r>
          <w:rPr>
            <w:noProof/>
          </w:rPr>
          <w:instrText>7</w:instrText>
        </w:r>
      </w:fldSimple>
      <w:r>
        <w:instrText>)</w:instrText>
      </w:r>
      <w:r w:rsidR="00D268C9">
        <w:fldChar w:fldCharType="end"/>
      </w:r>
    </w:p>
    <w:p w:rsidR="00A11796" w:rsidRDefault="00A11796" w:rsidP="00A11796"/>
    <w:p w:rsidR="00A11796" w:rsidRDefault="00A11796" w:rsidP="00A11796">
      <w:pPr>
        <w:jc w:val="both"/>
      </w:pPr>
    </w:p>
    <w:p w:rsidR="00A11796" w:rsidRDefault="00A11796" w:rsidP="00A11796">
      <w:pPr>
        <w:jc w:val="both"/>
      </w:pPr>
      <w:proofErr w:type="gramStart"/>
      <w:r>
        <w:t>where</w:t>
      </w:r>
      <w:proofErr w:type="gramEnd"/>
      <w:r>
        <w:t xml:space="preserve"> “</w:t>
      </w:r>
      <w:r w:rsidRPr="001441C0">
        <w:rPr>
          <w:i/>
        </w:rPr>
        <w:sym w:font="Symbol" w:char="F074"/>
      </w:r>
      <w:r>
        <w:t xml:space="preserve"> “ is called the index indicating  the “tail” of the distribution. If (</w:t>
      </w:r>
      <w:r w:rsidRPr="001441C0">
        <w:rPr>
          <w:i/>
        </w:rPr>
        <w:sym w:font="Symbol" w:char="F074"/>
      </w:r>
      <w:r>
        <w:rPr>
          <w:i/>
        </w:rPr>
        <w:t xml:space="preserve"> </w:t>
      </w:r>
      <w:r w:rsidRPr="001441C0">
        <w:t>&gt;</w:t>
      </w:r>
      <w:r>
        <w:t>0), then (1.7) is of “</w:t>
      </w:r>
      <w:proofErr w:type="spellStart"/>
      <w:r w:rsidRPr="00E76E0A">
        <w:rPr>
          <w:i/>
        </w:rPr>
        <w:t>Weibull</w:t>
      </w:r>
      <w:proofErr w:type="spellEnd"/>
      <w:r>
        <w:t>”, if (</w:t>
      </w:r>
      <w:r w:rsidRPr="001441C0">
        <w:rPr>
          <w:i/>
        </w:rPr>
        <w:sym w:font="Symbol" w:char="F074"/>
      </w:r>
      <w:r>
        <w:rPr>
          <w:i/>
        </w:rPr>
        <w:t xml:space="preserve"> </w:t>
      </w:r>
      <w:r>
        <w:t>=0) then (1.7) is of “</w:t>
      </w:r>
      <w:proofErr w:type="spellStart"/>
      <w:r w:rsidRPr="00E76E0A">
        <w:rPr>
          <w:i/>
        </w:rPr>
        <w:t>Gumbel</w:t>
      </w:r>
      <w:proofErr w:type="spellEnd"/>
      <w:r>
        <w:t>” and if (</w:t>
      </w:r>
      <w:r w:rsidRPr="001441C0">
        <w:rPr>
          <w:i/>
        </w:rPr>
        <w:sym w:font="Symbol" w:char="F074"/>
      </w:r>
      <w:r>
        <w:rPr>
          <w:i/>
        </w:rPr>
        <w:t xml:space="preserve"> </w:t>
      </w:r>
      <w:r>
        <w:t>&lt;0) then (1.7) is of “</w:t>
      </w:r>
      <w:proofErr w:type="spellStart"/>
      <w:r w:rsidRPr="00E76E0A">
        <w:rPr>
          <w:i/>
        </w:rPr>
        <w:t>Frechet</w:t>
      </w:r>
      <w:proofErr w:type="spellEnd"/>
      <w:r>
        <w:t xml:space="preserve">” shape of distribution. </w:t>
      </w:r>
    </w:p>
    <w:p w:rsidR="00A11796" w:rsidRDefault="00A11796" w:rsidP="00A11796">
      <w:pPr>
        <w:jc w:val="both"/>
      </w:pPr>
    </w:p>
    <w:p w:rsidR="00A11796" w:rsidRPr="007B757F" w:rsidRDefault="00A11796" w:rsidP="00A11796">
      <w:pPr>
        <w:ind w:firstLine="720"/>
        <w:jc w:val="both"/>
      </w:pPr>
      <w:proofErr w:type="spellStart"/>
      <w:r>
        <w:rPr>
          <w:u w:val="single"/>
        </w:rPr>
        <w:t>VaR</w:t>
      </w:r>
      <w:proofErr w:type="spellEnd"/>
      <w:r>
        <w:rPr>
          <w:u w:val="single"/>
        </w:rPr>
        <w:t xml:space="preserve"> risk calculation:</w:t>
      </w:r>
      <w:r>
        <w:t xml:space="preserve"> Building on the theoretical part of this guideline and extreme value theory, the value at risk (VAR) concerning the operational risk of an institution at a certain significance level can be assessed as:</w:t>
      </w:r>
    </w:p>
    <w:p w:rsidR="00A11796" w:rsidRDefault="00A11796" w:rsidP="00A11796">
      <w:pPr>
        <w:jc w:val="both"/>
        <w:rPr>
          <w:lang w:val="mn-MN"/>
        </w:rPr>
      </w:pPr>
    </w:p>
    <w:p w:rsidR="00A11796" w:rsidRDefault="00A11796" w:rsidP="00A11796">
      <w:pPr>
        <w:pStyle w:val="MTDisplayEquation"/>
      </w:pPr>
      <w:r>
        <w:tab/>
      </w:r>
      <w:r w:rsidRPr="00417E45">
        <w:rPr>
          <w:position w:val="-44"/>
        </w:rPr>
        <w:object w:dxaOrig="5400" w:dyaOrig="999">
          <v:shape id="_x0000_i1034" type="#_x0000_t75" style="width:270.4pt;height:50.25pt" o:ole="">
            <v:imagedata r:id="rId22" o:title=""/>
          </v:shape>
          <o:OLEObject Type="Embed" ProgID="Equation.DSMT4" ShapeID="_x0000_i1034" DrawAspect="Content" ObjectID="_1452062613" r:id="rId23"/>
        </w:object>
      </w:r>
      <w:r>
        <w:tab/>
      </w:r>
      <w:r w:rsidR="00D268C9">
        <w:fldChar w:fldCharType="begin"/>
      </w:r>
      <w:r>
        <w:instrText xml:space="preserve"> MACROBUTTON MTPlaceRef \* MERGEFORMAT </w:instrText>
      </w:r>
      <w:r w:rsidR="00D268C9">
        <w:fldChar w:fldCharType="begin"/>
      </w:r>
      <w:r>
        <w:instrText xml:space="preserve"> SEQ MTEqn \h \* MERGEFORMAT </w:instrText>
      </w:r>
      <w:r w:rsidR="00D268C9">
        <w:fldChar w:fldCharType="end"/>
      </w:r>
      <w:r>
        <w:instrText>(</w:instrText>
      </w:r>
      <w:fldSimple w:instr=" SEQ MTSec \c \* Arabic \* MERGEFORMAT ">
        <w:r>
          <w:rPr>
            <w:noProof/>
          </w:rPr>
          <w:instrText>1</w:instrText>
        </w:r>
      </w:fldSimple>
      <w:r>
        <w:instrText>.</w:instrText>
      </w:r>
      <w:fldSimple w:instr=" SEQ MTEqn \c \* Arabic \* MERGEFORMAT ">
        <w:r>
          <w:rPr>
            <w:noProof/>
          </w:rPr>
          <w:instrText>8</w:instrText>
        </w:r>
      </w:fldSimple>
      <w:r>
        <w:instrText>)</w:instrText>
      </w:r>
      <w:r w:rsidR="00D268C9">
        <w:fldChar w:fldCharType="end"/>
      </w:r>
    </w:p>
    <w:p w:rsidR="00A11796" w:rsidRDefault="00A11796" w:rsidP="00A11796"/>
    <w:p w:rsidR="00A11796" w:rsidRPr="007B757F" w:rsidRDefault="00A11796" w:rsidP="00A11796">
      <w:pPr>
        <w:jc w:val="both"/>
      </w:pPr>
      <w:r>
        <w:t xml:space="preserve">By manipulating (1.8), we can calculate the unexpected loss as follows: </w:t>
      </w:r>
    </w:p>
    <w:p w:rsidR="00A11796" w:rsidRDefault="00A11796" w:rsidP="00A11796">
      <w:pPr>
        <w:rPr>
          <w:lang w:val="mn-MN"/>
        </w:rPr>
      </w:pPr>
    </w:p>
    <w:p w:rsidR="00A11796" w:rsidRDefault="00A11796" w:rsidP="00A11796">
      <w:pPr>
        <w:pStyle w:val="MTDisplayEquation"/>
      </w:pPr>
      <w:r>
        <w:tab/>
      </w:r>
      <w:r w:rsidRPr="00D0464A">
        <w:rPr>
          <w:position w:val="-24"/>
        </w:rPr>
        <w:object w:dxaOrig="3280" w:dyaOrig="620">
          <v:shape id="_x0000_i1035" type="#_x0000_t75" style="width:164.1pt;height:31pt" o:ole="">
            <v:imagedata r:id="rId24" o:title=""/>
          </v:shape>
          <o:OLEObject Type="Embed" ProgID="Equation.DSMT4" ShapeID="_x0000_i1035" DrawAspect="Content" ObjectID="_1452062614" r:id="rId25"/>
        </w:object>
      </w:r>
      <w:r>
        <w:tab/>
      </w:r>
      <w:r w:rsidR="00D268C9">
        <w:fldChar w:fldCharType="begin"/>
      </w:r>
      <w:r>
        <w:instrText xml:space="preserve"> MACROBUTTON MTPlaceRef \* MERGEFORMAT </w:instrText>
      </w:r>
      <w:r w:rsidR="00D268C9">
        <w:fldChar w:fldCharType="begin"/>
      </w:r>
      <w:r>
        <w:instrText xml:space="preserve"> SEQ MTEqn \h \* MERGEFORMAT </w:instrText>
      </w:r>
      <w:r w:rsidR="00D268C9">
        <w:fldChar w:fldCharType="end"/>
      </w:r>
      <w:r>
        <w:instrText>(</w:instrText>
      </w:r>
      <w:fldSimple w:instr=" SEQ MTSec \c \* Arabic \* MERGEFORMAT ">
        <w:r>
          <w:rPr>
            <w:noProof/>
          </w:rPr>
          <w:instrText>1</w:instrText>
        </w:r>
      </w:fldSimple>
      <w:r>
        <w:instrText>.</w:instrText>
      </w:r>
      <w:fldSimple w:instr=" SEQ MTEqn \c \* Arabic \* MERGEFORMAT ">
        <w:r>
          <w:rPr>
            <w:noProof/>
          </w:rPr>
          <w:instrText>9</w:instrText>
        </w:r>
      </w:fldSimple>
      <w:r>
        <w:instrText>)</w:instrText>
      </w:r>
      <w:r w:rsidR="00D268C9">
        <w:fldChar w:fldCharType="end"/>
      </w:r>
    </w:p>
    <w:p w:rsidR="00A11796" w:rsidRDefault="00A11796" w:rsidP="00A11796"/>
    <w:p w:rsidR="00A11796" w:rsidRDefault="00A11796" w:rsidP="00A11796">
      <w:pPr>
        <w:ind w:firstLine="720"/>
        <w:jc w:val="both"/>
      </w:pPr>
      <w:r w:rsidRPr="007418AE">
        <w:rPr>
          <w:u w:val="single"/>
        </w:rPr>
        <w:t xml:space="preserve">Parameter </w:t>
      </w:r>
      <w:r>
        <w:rPr>
          <w:u w:val="single"/>
        </w:rPr>
        <w:t>estimation</w:t>
      </w:r>
      <w:r w:rsidRPr="007418AE">
        <w:rPr>
          <w:u w:val="single"/>
        </w:rPr>
        <w:t>:</w:t>
      </w:r>
      <w:r>
        <w:t xml:space="preserve"> As there are many ways to calculate parameters of (1.9), let us apply the moment method of (1, 2, 3 ….)</w:t>
      </w:r>
      <w:proofErr w:type="spellStart"/>
      <w:proofErr w:type="gramStart"/>
      <w:r>
        <w:t>th</w:t>
      </w:r>
      <w:proofErr w:type="spellEnd"/>
      <w:proofErr w:type="gramEnd"/>
      <w:r>
        <w:t xml:space="preserve"> order. If we denote the moment of order “</w:t>
      </w:r>
      <w:r w:rsidRPr="006034EF">
        <w:rPr>
          <w:i/>
        </w:rPr>
        <w:t>r</w:t>
      </w:r>
      <w:r>
        <w:t>” as</w:t>
      </w:r>
      <w:r>
        <w:rPr>
          <w:lang w:val="mn-MN"/>
        </w:rPr>
        <w:t xml:space="preserve"> </w:t>
      </w:r>
      <w:r>
        <w:t>“</w:t>
      </w:r>
      <w:proofErr w:type="spellStart"/>
      <w:r w:rsidRPr="006034EF">
        <w:rPr>
          <w:i/>
        </w:rPr>
        <w:t>m</w:t>
      </w:r>
      <w:r w:rsidRPr="006034EF">
        <w:rPr>
          <w:i/>
          <w:vertAlign w:val="subscript"/>
        </w:rPr>
        <w:t>r</w:t>
      </w:r>
      <w:proofErr w:type="spellEnd"/>
      <w:r>
        <w:t>”, for “</w:t>
      </w:r>
      <w:r w:rsidRPr="00284713">
        <w:rPr>
          <w:i/>
        </w:rPr>
        <w:t>n</w:t>
      </w:r>
      <w:r>
        <w:t xml:space="preserve">” number of observation and </w:t>
      </w:r>
      <w:r w:rsidRPr="00284713">
        <w:rPr>
          <w:i/>
          <w:lang w:val="mn-MN"/>
        </w:rPr>
        <w:t>Xj</w:t>
      </w:r>
      <w:r>
        <w:rPr>
          <w:lang w:val="mn-MN"/>
        </w:rPr>
        <w:t xml:space="preserve"> </w:t>
      </w:r>
      <w:r>
        <w:t>random variable the moment is defined as follows:</w:t>
      </w:r>
    </w:p>
    <w:p w:rsidR="00A11796" w:rsidRPr="007418AE" w:rsidRDefault="00A11796" w:rsidP="00A11796">
      <w:pPr>
        <w:ind w:firstLine="720"/>
        <w:jc w:val="both"/>
      </w:pPr>
    </w:p>
    <w:p w:rsidR="00A11796" w:rsidRDefault="00A11796" w:rsidP="00A11796">
      <w:pPr>
        <w:pStyle w:val="MTDisplayEquation"/>
      </w:pPr>
      <w:r>
        <w:tab/>
      </w:r>
      <w:r w:rsidRPr="00DF14B0">
        <w:rPr>
          <w:position w:val="-30"/>
        </w:rPr>
        <w:object w:dxaOrig="1600" w:dyaOrig="700">
          <v:shape id="_x0000_i1036" type="#_x0000_t75" style="width:80.35pt;height:35.15pt" o:ole="">
            <v:imagedata r:id="rId26" o:title=""/>
          </v:shape>
          <o:OLEObject Type="Embed" ProgID="Equation.DSMT4" ShapeID="_x0000_i1036" DrawAspect="Content" ObjectID="_1452062615" r:id="rId27"/>
        </w:object>
      </w:r>
      <w:r>
        <w:tab/>
      </w:r>
      <w:r w:rsidR="00D268C9">
        <w:fldChar w:fldCharType="begin"/>
      </w:r>
      <w:r>
        <w:instrText xml:space="preserve"> MACROBUTTON MTPlaceRef \* MERGEFORMAT </w:instrText>
      </w:r>
      <w:r w:rsidR="00D268C9">
        <w:fldChar w:fldCharType="begin"/>
      </w:r>
      <w:r>
        <w:instrText xml:space="preserve"> SEQ MTEqn \h \* MERGEFORMAT </w:instrText>
      </w:r>
      <w:r w:rsidR="00D268C9">
        <w:fldChar w:fldCharType="end"/>
      </w:r>
      <w:r>
        <w:instrText>(</w:instrText>
      </w:r>
      <w:fldSimple w:instr=" SEQ MTSec \c \* Arabic \* MERGEFORMAT ">
        <w:r>
          <w:rPr>
            <w:noProof/>
          </w:rPr>
          <w:instrText>1</w:instrText>
        </w:r>
      </w:fldSimple>
      <w:r>
        <w:instrText>.</w:instrText>
      </w:r>
      <w:fldSimple w:instr=" SEQ MTEqn \c \* Arabic \* MERGEFORMAT ">
        <w:r>
          <w:rPr>
            <w:noProof/>
          </w:rPr>
          <w:instrText>10</w:instrText>
        </w:r>
      </w:fldSimple>
      <w:r>
        <w:instrText>)</w:instrText>
      </w:r>
      <w:r w:rsidR="00D268C9">
        <w:fldChar w:fldCharType="end"/>
      </w:r>
    </w:p>
    <w:p w:rsidR="00A11796" w:rsidRDefault="00A11796" w:rsidP="00A11796"/>
    <w:p w:rsidR="00A11796" w:rsidRPr="00435058" w:rsidRDefault="00A11796" w:rsidP="00A11796">
      <w:r>
        <w:t xml:space="preserve">Where </w:t>
      </w:r>
      <w:r w:rsidRPr="00DF14B0">
        <w:rPr>
          <w:i/>
          <w:lang w:val="mn-MN"/>
        </w:rPr>
        <w:t>Uj</w:t>
      </w:r>
      <w:r w:rsidRPr="00DF14B0">
        <w:rPr>
          <w:lang w:val="mn-MN"/>
        </w:rPr>
        <w:t xml:space="preserve"> </w:t>
      </w:r>
      <w:r>
        <w:t xml:space="preserve">is independent from </w:t>
      </w:r>
      <w:proofErr w:type="gramStart"/>
      <w:r w:rsidRPr="00DF14B0">
        <w:rPr>
          <w:i/>
          <w:lang w:val="mn-MN"/>
        </w:rPr>
        <w:t>F(</w:t>
      </w:r>
      <w:proofErr w:type="gramEnd"/>
      <w:r w:rsidRPr="00DF14B0">
        <w:rPr>
          <w:i/>
          <w:lang w:val="mn-MN"/>
        </w:rPr>
        <w:t>Xi)</w:t>
      </w:r>
      <w:r>
        <w:t xml:space="preserve"> distribution and is defined by formula </w:t>
      </w:r>
      <w:r w:rsidRPr="00DF14B0">
        <w:rPr>
          <w:i/>
          <w:lang w:val="mn-MN"/>
        </w:rPr>
        <w:t>p</w:t>
      </w:r>
      <w:r w:rsidRPr="00DF14B0">
        <w:rPr>
          <w:vertAlign w:val="subscript"/>
          <w:lang w:val="mn-MN"/>
        </w:rPr>
        <w:t>j</w:t>
      </w:r>
      <w:r>
        <w:rPr>
          <w:i/>
          <w:lang w:val="mn-MN"/>
        </w:rPr>
        <w:t>=</w:t>
      </w:r>
      <w:r w:rsidRPr="00DF14B0">
        <w:rPr>
          <w:i/>
          <w:lang w:val="mn-MN"/>
        </w:rPr>
        <w:t>(n-j+0.5)/n</w:t>
      </w:r>
      <w:r>
        <w:rPr>
          <w:i/>
        </w:rPr>
        <w:t xml:space="preserve">.  </w:t>
      </w:r>
      <w:r w:rsidRPr="005F7FFC">
        <w:t xml:space="preserve">According to </w:t>
      </w:r>
      <w:proofErr w:type="spellStart"/>
      <w:r w:rsidRPr="005F7FFC">
        <w:t>Hoskings</w:t>
      </w:r>
      <w:proofErr w:type="spellEnd"/>
      <w:r w:rsidRPr="005F7FFC">
        <w:t>’ calculation</w:t>
      </w:r>
      <w:r>
        <w:t xml:space="preserve"> (Hosking 1985), distribution moments can be represented using associated parameters:</w:t>
      </w:r>
    </w:p>
    <w:p w:rsidR="00A11796" w:rsidRDefault="00A11796" w:rsidP="00A11796">
      <w:pPr>
        <w:rPr>
          <w:lang w:val="mn-MN"/>
        </w:rPr>
      </w:pPr>
    </w:p>
    <w:p w:rsidR="00A11796" w:rsidRDefault="00A11796" w:rsidP="00A11796">
      <w:pPr>
        <w:pStyle w:val="MTDisplayEquation"/>
      </w:pPr>
      <w:r>
        <w:tab/>
      </w:r>
      <w:r w:rsidRPr="000933DF">
        <w:rPr>
          <w:position w:val="-38"/>
        </w:rPr>
        <w:object w:dxaOrig="4880" w:dyaOrig="880">
          <v:shape id="_x0000_i1037" type="#_x0000_t75" style="width:243.65pt;height:44.35pt" o:ole="">
            <v:imagedata r:id="rId28" o:title=""/>
          </v:shape>
          <o:OLEObject Type="Embed" ProgID="Equation.DSMT4" ShapeID="_x0000_i1037" DrawAspect="Content" ObjectID="_1452062616" r:id="rId29"/>
        </w:object>
      </w:r>
      <w:r>
        <w:tab/>
      </w:r>
      <w:r w:rsidR="00D268C9">
        <w:fldChar w:fldCharType="begin"/>
      </w:r>
      <w:r>
        <w:instrText xml:space="preserve"> MACROBUTTON MTPlaceRef \* MERGEFORMAT </w:instrText>
      </w:r>
      <w:r w:rsidR="00D268C9">
        <w:fldChar w:fldCharType="begin"/>
      </w:r>
      <w:r>
        <w:instrText xml:space="preserve"> SEQ MTEqn \h \* MERGEFORMAT </w:instrText>
      </w:r>
      <w:r w:rsidR="00D268C9">
        <w:fldChar w:fldCharType="end"/>
      </w:r>
      <w:r>
        <w:instrText>(</w:instrText>
      </w:r>
      <w:fldSimple w:instr=" SEQ MTSec \c \* Arabic \* MERGEFORMAT ">
        <w:r>
          <w:rPr>
            <w:noProof/>
          </w:rPr>
          <w:instrText>1</w:instrText>
        </w:r>
      </w:fldSimple>
      <w:r>
        <w:instrText>.</w:instrText>
      </w:r>
      <w:fldSimple w:instr=" SEQ MTEqn \c \* Arabic \* MERGEFORMAT ">
        <w:r>
          <w:rPr>
            <w:noProof/>
          </w:rPr>
          <w:instrText>11</w:instrText>
        </w:r>
      </w:fldSimple>
      <w:r>
        <w:instrText>)</w:instrText>
      </w:r>
      <w:r w:rsidR="00D268C9">
        <w:fldChar w:fldCharType="end"/>
      </w:r>
    </w:p>
    <w:p w:rsidR="00A11796" w:rsidRDefault="00A11796" w:rsidP="00A11796"/>
    <w:p w:rsidR="00A11796" w:rsidRDefault="00A11796" w:rsidP="00A11796">
      <w:pPr>
        <w:jc w:val="both"/>
      </w:pPr>
    </w:p>
    <w:p w:rsidR="00A11796" w:rsidRDefault="00A11796" w:rsidP="00A11796">
      <w:pPr>
        <w:jc w:val="both"/>
      </w:pPr>
      <w:r>
        <w:t>Iteration method is used for parameter estimation based on (1.11) which in turn brings numerous problems. Thus in order to simplify the complexity, Hosking proposed the following formulas to calculate parameters:</w:t>
      </w:r>
    </w:p>
    <w:p w:rsidR="00A11796" w:rsidRDefault="00A11796" w:rsidP="00A11796">
      <w:pPr>
        <w:jc w:val="both"/>
      </w:pPr>
    </w:p>
    <w:p w:rsidR="00A11796" w:rsidRDefault="00A11796" w:rsidP="00A11796">
      <w:pPr>
        <w:jc w:val="both"/>
      </w:pPr>
    </w:p>
    <w:p w:rsidR="00A11796" w:rsidRDefault="00A11796" w:rsidP="00A11796">
      <w:pPr>
        <w:pStyle w:val="MTDisplayEquation"/>
      </w:pPr>
      <w:r>
        <w:tab/>
      </w:r>
      <w:r w:rsidRPr="00ED7785">
        <w:rPr>
          <w:position w:val="-36"/>
        </w:rPr>
        <w:object w:dxaOrig="2160" w:dyaOrig="900">
          <v:shape id="_x0000_i1038" type="#_x0000_t75" style="width:108pt;height:45.2pt" o:ole="">
            <v:imagedata r:id="rId30" o:title=""/>
          </v:shape>
          <o:OLEObject Type="Embed" ProgID="Equation.DSMT4" ShapeID="_x0000_i1038" DrawAspect="Content" ObjectID="_1452062617" r:id="rId31"/>
        </w:object>
      </w:r>
      <w:r>
        <w:tab/>
      </w:r>
      <w:r w:rsidR="00D268C9">
        <w:fldChar w:fldCharType="begin"/>
      </w:r>
      <w:r>
        <w:instrText xml:space="preserve"> MACROBUTTON MTPlaceRef \* MERGEFORMAT </w:instrText>
      </w:r>
      <w:r w:rsidR="00D268C9">
        <w:fldChar w:fldCharType="begin"/>
      </w:r>
      <w:r>
        <w:instrText xml:space="preserve"> SEQ MTEqn \h \* MERGEFORMAT </w:instrText>
      </w:r>
      <w:r w:rsidR="00D268C9">
        <w:fldChar w:fldCharType="end"/>
      </w:r>
      <w:r>
        <w:instrText>(</w:instrText>
      </w:r>
      <w:fldSimple w:instr=" SEQ MTSec \c \* Arabic \* MERGEFORMAT ">
        <w:r>
          <w:rPr>
            <w:noProof/>
          </w:rPr>
          <w:instrText>1</w:instrText>
        </w:r>
      </w:fldSimple>
      <w:r>
        <w:instrText>.</w:instrText>
      </w:r>
      <w:fldSimple w:instr=" SEQ MTEqn \c \* Arabic \* MERGEFORMAT ">
        <w:r>
          <w:rPr>
            <w:noProof/>
          </w:rPr>
          <w:instrText>12</w:instrText>
        </w:r>
      </w:fldSimple>
      <w:r>
        <w:instrText>)</w:instrText>
      </w:r>
      <w:r w:rsidR="00D268C9">
        <w:fldChar w:fldCharType="end"/>
      </w:r>
    </w:p>
    <w:p w:rsidR="00A11796" w:rsidRDefault="00A11796" w:rsidP="00A11796"/>
    <w:p w:rsidR="00A11796" w:rsidRDefault="00A11796" w:rsidP="00A11796">
      <w:pPr>
        <w:pStyle w:val="MTDisplayEquation"/>
      </w:pPr>
      <w:r>
        <w:tab/>
      </w:r>
      <w:r w:rsidRPr="00ED7785">
        <w:rPr>
          <w:position w:val="-24"/>
        </w:rPr>
        <w:object w:dxaOrig="2560" w:dyaOrig="620">
          <v:shape id="_x0000_i1039" type="#_x0000_t75" style="width:128.1pt;height:31pt" o:ole="">
            <v:imagedata r:id="rId32" o:title=""/>
          </v:shape>
          <o:OLEObject Type="Embed" ProgID="Equation.DSMT4" ShapeID="_x0000_i1039" DrawAspect="Content" ObjectID="_1452062618" r:id="rId33"/>
        </w:object>
      </w:r>
      <w:r>
        <w:tab/>
      </w:r>
      <w:r w:rsidR="00D268C9">
        <w:fldChar w:fldCharType="begin"/>
      </w:r>
      <w:r>
        <w:instrText xml:space="preserve"> MACROBUTTON MTPlaceRef \* MERGEFORMAT </w:instrText>
      </w:r>
      <w:r w:rsidR="00D268C9">
        <w:fldChar w:fldCharType="begin"/>
      </w:r>
      <w:r>
        <w:instrText xml:space="preserve"> SEQ MTEqn \h \* MERGEFORMAT </w:instrText>
      </w:r>
      <w:r w:rsidR="00D268C9">
        <w:fldChar w:fldCharType="end"/>
      </w:r>
      <w:r>
        <w:instrText>(</w:instrText>
      </w:r>
      <w:fldSimple w:instr=" SEQ MTSec \c \* Arabic \* MERGEFORMAT ">
        <w:r>
          <w:rPr>
            <w:noProof/>
          </w:rPr>
          <w:instrText>1</w:instrText>
        </w:r>
      </w:fldSimple>
      <w:r>
        <w:instrText>.</w:instrText>
      </w:r>
      <w:fldSimple w:instr=" SEQ MTEqn \c \* Arabic \* MERGEFORMAT ">
        <w:r>
          <w:rPr>
            <w:noProof/>
          </w:rPr>
          <w:instrText>13</w:instrText>
        </w:r>
      </w:fldSimple>
      <w:r>
        <w:instrText>)</w:instrText>
      </w:r>
      <w:r w:rsidR="00D268C9">
        <w:fldChar w:fldCharType="end"/>
      </w:r>
    </w:p>
    <w:p w:rsidR="00A11796" w:rsidRDefault="00A11796" w:rsidP="00A11796"/>
    <w:p w:rsidR="00A11796" w:rsidRDefault="00A11796" w:rsidP="00A11796">
      <w:pPr>
        <w:pStyle w:val="MTDisplayEquation"/>
      </w:pPr>
      <w:r>
        <w:tab/>
      </w:r>
      <w:r w:rsidRPr="00ED7785">
        <w:rPr>
          <w:position w:val="-6"/>
        </w:rPr>
        <w:object w:dxaOrig="2140" w:dyaOrig="320">
          <v:shape id="_x0000_i1040" type="#_x0000_t75" style="width:107.15pt;height:15.9pt" o:ole="">
            <v:imagedata r:id="rId34" o:title=""/>
          </v:shape>
          <o:OLEObject Type="Embed" ProgID="Equation.DSMT4" ShapeID="_x0000_i1040" DrawAspect="Content" ObjectID="_1452062619" r:id="rId35"/>
        </w:object>
      </w:r>
      <w:r>
        <w:tab/>
      </w:r>
      <w:r w:rsidR="00D268C9">
        <w:fldChar w:fldCharType="begin"/>
      </w:r>
      <w:r>
        <w:instrText xml:space="preserve"> MACROBUTTON MTPlaceRef \* MERGEFORMAT </w:instrText>
      </w:r>
      <w:r w:rsidR="00D268C9">
        <w:fldChar w:fldCharType="begin"/>
      </w:r>
      <w:r>
        <w:instrText xml:space="preserve"> SEQ MTEqn \h \* MERGEFORMAT </w:instrText>
      </w:r>
      <w:r w:rsidR="00D268C9">
        <w:fldChar w:fldCharType="end"/>
      </w:r>
      <w:r>
        <w:instrText>(</w:instrText>
      </w:r>
      <w:fldSimple w:instr=" SEQ MTSec \c \* Arabic \* MERGEFORMAT ">
        <w:r>
          <w:rPr>
            <w:noProof/>
          </w:rPr>
          <w:instrText>1</w:instrText>
        </w:r>
      </w:fldSimple>
      <w:r>
        <w:instrText>.</w:instrText>
      </w:r>
      <w:fldSimple w:instr=" SEQ MTEqn \c \* Arabic \* MERGEFORMAT ">
        <w:r>
          <w:rPr>
            <w:noProof/>
          </w:rPr>
          <w:instrText>14</w:instrText>
        </w:r>
      </w:fldSimple>
      <w:r>
        <w:instrText>)</w:instrText>
      </w:r>
      <w:r w:rsidR="00D268C9">
        <w:fldChar w:fldCharType="end"/>
      </w:r>
    </w:p>
    <w:p w:rsidR="00A11796" w:rsidRDefault="00A11796" w:rsidP="00A11796">
      <w:pPr>
        <w:pStyle w:val="MTDisplayEquation"/>
      </w:pPr>
    </w:p>
    <w:p w:rsidR="00A11796" w:rsidRDefault="00A11796" w:rsidP="00A11796">
      <w:pPr>
        <w:pStyle w:val="MTDisplayEquation"/>
      </w:pPr>
      <w:r>
        <w:tab/>
      </w:r>
      <w:r w:rsidRPr="00ED7785">
        <w:rPr>
          <w:position w:val="-28"/>
        </w:rPr>
        <w:object w:dxaOrig="2040" w:dyaOrig="720">
          <v:shape id="_x0000_i1041" type="#_x0000_t75" style="width:102.15pt;height:36pt" o:ole="">
            <v:imagedata r:id="rId36" o:title=""/>
          </v:shape>
          <o:OLEObject Type="Embed" ProgID="Equation.DSMT4" ShapeID="_x0000_i1041" DrawAspect="Content" ObjectID="_1452062620" r:id="rId37"/>
        </w:object>
      </w:r>
      <w:r>
        <w:tab/>
      </w:r>
      <w:r w:rsidR="00D268C9">
        <w:fldChar w:fldCharType="begin"/>
      </w:r>
      <w:r>
        <w:instrText xml:space="preserve"> MACROBUTTON MTPlaceRef \* MERGEFORMAT </w:instrText>
      </w:r>
      <w:r w:rsidR="00D268C9">
        <w:fldChar w:fldCharType="begin"/>
      </w:r>
      <w:r>
        <w:instrText xml:space="preserve"> SEQ MTEqn \h \* MERGEFORMAT </w:instrText>
      </w:r>
      <w:r w:rsidR="00D268C9">
        <w:fldChar w:fldCharType="end"/>
      </w:r>
      <w:r>
        <w:instrText>(</w:instrText>
      </w:r>
      <w:fldSimple w:instr=" SEQ MTSec \c \* Arabic \* MERGEFORMAT ">
        <w:r>
          <w:rPr>
            <w:noProof/>
          </w:rPr>
          <w:instrText>1</w:instrText>
        </w:r>
      </w:fldSimple>
      <w:r>
        <w:instrText>.</w:instrText>
      </w:r>
      <w:fldSimple w:instr=" SEQ MTEqn \c \* Arabic \* MERGEFORMAT ">
        <w:r>
          <w:rPr>
            <w:noProof/>
          </w:rPr>
          <w:instrText>15</w:instrText>
        </w:r>
      </w:fldSimple>
      <w:r>
        <w:instrText>)</w:instrText>
      </w:r>
      <w:r w:rsidR="00D268C9">
        <w:fldChar w:fldCharType="end"/>
      </w:r>
    </w:p>
    <w:p w:rsidR="00A11796" w:rsidRPr="00591AC4" w:rsidRDefault="00A11796" w:rsidP="00A11796">
      <w:pPr>
        <w:rPr>
          <w:lang w:val="mn-MN"/>
        </w:rPr>
      </w:pPr>
      <w:r w:rsidRPr="00591AC4">
        <w:rPr>
          <w:lang w:val="mn-MN"/>
        </w:rPr>
        <w:t xml:space="preserve"> </w:t>
      </w:r>
    </w:p>
    <w:p w:rsidR="00A11796" w:rsidRPr="00BB3C53" w:rsidRDefault="00A11796" w:rsidP="00A11796">
      <w:pPr>
        <w:ind w:firstLine="720"/>
        <w:jc w:val="both"/>
      </w:pPr>
      <w:r>
        <w:rPr>
          <w:u w:val="single"/>
        </w:rPr>
        <w:t>Example:</w:t>
      </w:r>
      <w:r>
        <w:t xml:space="preserve"> The table below shows the amount of missing cash assets or the assets at the branch of Bank A due to the illicit activities (fraud):  </w:t>
      </w:r>
    </w:p>
    <w:p w:rsidR="00A11796" w:rsidRDefault="00A11796" w:rsidP="00A11796">
      <w:pPr>
        <w:jc w:val="both"/>
        <w:rPr>
          <w:lang w:val="mn-MN"/>
        </w:rPr>
      </w:pPr>
    </w:p>
    <w:tbl>
      <w:tblPr>
        <w:tblW w:w="3860" w:type="dxa"/>
        <w:jc w:val="center"/>
        <w:tblCellMar>
          <w:left w:w="0" w:type="dxa"/>
          <w:right w:w="0" w:type="dxa"/>
        </w:tblCellMar>
        <w:tblLook w:val="0000"/>
      </w:tblPr>
      <w:tblGrid>
        <w:gridCol w:w="1720"/>
        <w:gridCol w:w="2140"/>
      </w:tblGrid>
      <w:tr w:rsidR="00A11796" w:rsidTr="00A11796">
        <w:trPr>
          <w:trHeight w:val="255"/>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11796" w:rsidRDefault="00A11796" w:rsidP="00A11796">
            <w:pPr>
              <w:jc w:val="center"/>
              <w:rPr>
                <w:rFonts w:ascii="Arial" w:hAnsi="Arial" w:cs="Arial"/>
                <w:sz w:val="20"/>
                <w:szCs w:val="20"/>
              </w:rPr>
            </w:pPr>
            <w:r>
              <w:rPr>
                <w:rFonts w:ascii="Arial" w:hAnsi="Arial" w:cs="Arial"/>
                <w:sz w:val="20"/>
                <w:szCs w:val="20"/>
              </w:rPr>
              <w:t>Year</w:t>
            </w:r>
          </w:p>
        </w:tc>
        <w:tc>
          <w:tcPr>
            <w:tcW w:w="21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11796" w:rsidRPr="00961A59" w:rsidRDefault="00A11796" w:rsidP="00A11796">
            <w:pPr>
              <w:jc w:val="center"/>
              <w:rPr>
                <w:rFonts w:ascii="Arial" w:hAnsi="Arial" w:cs="Arial"/>
                <w:sz w:val="20"/>
                <w:szCs w:val="20"/>
                <w:lang w:val="mn-MN"/>
              </w:rPr>
            </w:pPr>
            <w:r>
              <w:rPr>
                <w:rFonts w:ascii="Arial" w:hAnsi="Arial" w:cs="Arial"/>
                <w:sz w:val="20"/>
                <w:szCs w:val="20"/>
              </w:rPr>
              <w:t>Deficit</w:t>
            </w:r>
          </w:p>
        </w:tc>
      </w:tr>
      <w:tr w:rsidR="00A11796" w:rsidTr="00A11796">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11796" w:rsidRDefault="00A11796" w:rsidP="00A11796">
            <w:pPr>
              <w:jc w:val="center"/>
              <w:rPr>
                <w:rFonts w:ascii="Arial" w:hAnsi="Arial" w:cs="Arial"/>
                <w:sz w:val="20"/>
                <w:szCs w:val="20"/>
              </w:rPr>
            </w:pPr>
            <w:r>
              <w:rPr>
                <w:rFonts w:ascii="Arial" w:hAnsi="Arial" w:cs="Arial"/>
                <w:sz w:val="20"/>
                <w:szCs w:val="20"/>
              </w:rPr>
              <w:t>1992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11796" w:rsidRDefault="00A11796" w:rsidP="00A11796">
            <w:pPr>
              <w:jc w:val="center"/>
              <w:rPr>
                <w:rFonts w:ascii="Arial" w:hAnsi="Arial" w:cs="Arial"/>
                <w:sz w:val="20"/>
                <w:szCs w:val="20"/>
              </w:rPr>
            </w:pPr>
            <w:r>
              <w:rPr>
                <w:rFonts w:ascii="Arial" w:hAnsi="Arial" w:cs="Arial"/>
                <w:sz w:val="20"/>
                <w:szCs w:val="20"/>
              </w:rPr>
              <w:t>250,000.00</w:t>
            </w:r>
          </w:p>
        </w:tc>
      </w:tr>
      <w:tr w:rsidR="00A11796" w:rsidTr="00A11796">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11796" w:rsidRDefault="00A11796" w:rsidP="00A11796">
            <w:pPr>
              <w:jc w:val="center"/>
              <w:rPr>
                <w:rFonts w:ascii="Arial" w:hAnsi="Arial" w:cs="Arial"/>
                <w:sz w:val="20"/>
                <w:szCs w:val="20"/>
              </w:rPr>
            </w:pPr>
            <w:r>
              <w:rPr>
                <w:rFonts w:ascii="Arial" w:hAnsi="Arial" w:cs="Arial"/>
                <w:sz w:val="20"/>
                <w:szCs w:val="20"/>
              </w:rPr>
              <w:t>1993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11796" w:rsidRDefault="00A11796" w:rsidP="00A11796">
            <w:pPr>
              <w:jc w:val="center"/>
              <w:rPr>
                <w:rFonts w:ascii="Arial" w:hAnsi="Arial" w:cs="Arial"/>
                <w:sz w:val="20"/>
                <w:szCs w:val="20"/>
              </w:rPr>
            </w:pPr>
            <w:r>
              <w:rPr>
                <w:rFonts w:ascii="Arial" w:hAnsi="Arial" w:cs="Arial"/>
                <w:sz w:val="20"/>
                <w:szCs w:val="20"/>
              </w:rPr>
              <w:t>201,600.00</w:t>
            </w:r>
          </w:p>
        </w:tc>
      </w:tr>
      <w:tr w:rsidR="00A11796" w:rsidTr="00A11796">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11796" w:rsidRDefault="00A11796" w:rsidP="00A11796">
            <w:pPr>
              <w:jc w:val="center"/>
              <w:rPr>
                <w:rFonts w:ascii="Arial" w:hAnsi="Arial" w:cs="Arial"/>
                <w:sz w:val="20"/>
                <w:szCs w:val="20"/>
              </w:rPr>
            </w:pPr>
            <w:r>
              <w:rPr>
                <w:rFonts w:ascii="Arial" w:hAnsi="Arial" w:cs="Arial"/>
                <w:sz w:val="20"/>
                <w:szCs w:val="20"/>
              </w:rPr>
              <w:t>1994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11796" w:rsidRDefault="00A11796" w:rsidP="00A11796">
            <w:pPr>
              <w:jc w:val="center"/>
              <w:rPr>
                <w:rFonts w:ascii="Arial" w:hAnsi="Arial" w:cs="Arial"/>
                <w:sz w:val="20"/>
                <w:szCs w:val="20"/>
              </w:rPr>
            </w:pPr>
            <w:r>
              <w:rPr>
                <w:rFonts w:ascii="Arial" w:hAnsi="Arial" w:cs="Arial"/>
                <w:sz w:val="20"/>
                <w:szCs w:val="20"/>
              </w:rPr>
              <w:t>199,000.00</w:t>
            </w:r>
          </w:p>
        </w:tc>
      </w:tr>
      <w:tr w:rsidR="00A11796" w:rsidTr="00A11796">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11796" w:rsidRDefault="00A11796" w:rsidP="00A11796">
            <w:pPr>
              <w:jc w:val="center"/>
              <w:rPr>
                <w:rFonts w:ascii="Arial" w:hAnsi="Arial" w:cs="Arial"/>
                <w:sz w:val="20"/>
                <w:szCs w:val="20"/>
              </w:rPr>
            </w:pPr>
            <w:r>
              <w:rPr>
                <w:rFonts w:ascii="Arial" w:hAnsi="Arial" w:cs="Arial"/>
                <w:sz w:val="20"/>
                <w:szCs w:val="20"/>
              </w:rPr>
              <w:t>1995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11796" w:rsidRDefault="00A11796" w:rsidP="00A11796">
            <w:pPr>
              <w:jc w:val="center"/>
              <w:rPr>
                <w:rFonts w:ascii="Arial" w:hAnsi="Arial" w:cs="Arial"/>
                <w:sz w:val="20"/>
                <w:szCs w:val="20"/>
              </w:rPr>
            </w:pPr>
            <w:r>
              <w:rPr>
                <w:rFonts w:ascii="Arial" w:hAnsi="Arial" w:cs="Arial"/>
                <w:sz w:val="20"/>
                <w:szCs w:val="20"/>
              </w:rPr>
              <w:t>182,000.00</w:t>
            </w:r>
          </w:p>
        </w:tc>
      </w:tr>
      <w:tr w:rsidR="00A11796" w:rsidTr="00A11796">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11796" w:rsidRDefault="00A11796" w:rsidP="00A11796">
            <w:pPr>
              <w:jc w:val="center"/>
              <w:rPr>
                <w:rFonts w:ascii="Arial" w:hAnsi="Arial" w:cs="Arial"/>
                <w:sz w:val="20"/>
                <w:szCs w:val="20"/>
              </w:rPr>
            </w:pPr>
            <w:r>
              <w:rPr>
                <w:rFonts w:ascii="Arial" w:hAnsi="Arial" w:cs="Arial"/>
                <w:sz w:val="20"/>
                <w:szCs w:val="20"/>
              </w:rPr>
              <w:t>1996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11796" w:rsidRDefault="00A11796" w:rsidP="00A11796">
            <w:pPr>
              <w:jc w:val="center"/>
              <w:rPr>
                <w:rFonts w:ascii="Arial" w:hAnsi="Arial" w:cs="Arial"/>
                <w:sz w:val="20"/>
                <w:szCs w:val="20"/>
              </w:rPr>
            </w:pPr>
            <w:r>
              <w:rPr>
                <w:rFonts w:ascii="Arial" w:hAnsi="Arial" w:cs="Arial"/>
                <w:sz w:val="20"/>
                <w:szCs w:val="20"/>
              </w:rPr>
              <w:t>182,000.00</w:t>
            </w:r>
          </w:p>
        </w:tc>
      </w:tr>
      <w:tr w:rsidR="00A11796" w:rsidTr="00A11796">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11796" w:rsidRDefault="00A11796" w:rsidP="00A11796">
            <w:pPr>
              <w:jc w:val="center"/>
              <w:rPr>
                <w:rFonts w:ascii="Arial" w:hAnsi="Arial" w:cs="Arial"/>
                <w:sz w:val="20"/>
                <w:szCs w:val="20"/>
              </w:rPr>
            </w:pPr>
            <w:r>
              <w:rPr>
                <w:rFonts w:ascii="Arial" w:hAnsi="Arial" w:cs="Arial"/>
                <w:sz w:val="20"/>
                <w:szCs w:val="20"/>
              </w:rPr>
              <w:t>1997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11796" w:rsidRDefault="00A11796" w:rsidP="00A11796">
            <w:pPr>
              <w:jc w:val="center"/>
              <w:rPr>
                <w:rFonts w:ascii="Arial" w:hAnsi="Arial" w:cs="Arial"/>
                <w:sz w:val="20"/>
                <w:szCs w:val="20"/>
              </w:rPr>
            </w:pPr>
            <w:r>
              <w:rPr>
                <w:rFonts w:ascii="Arial" w:hAnsi="Arial" w:cs="Arial"/>
                <w:sz w:val="20"/>
                <w:szCs w:val="20"/>
              </w:rPr>
              <w:t>175,000.00</w:t>
            </w:r>
          </w:p>
        </w:tc>
      </w:tr>
      <w:tr w:rsidR="00A11796" w:rsidTr="00A11796">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11796" w:rsidRDefault="00A11796" w:rsidP="00A11796">
            <w:pPr>
              <w:jc w:val="center"/>
              <w:rPr>
                <w:rFonts w:ascii="Arial" w:hAnsi="Arial" w:cs="Arial"/>
                <w:sz w:val="20"/>
                <w:szCs w:val="20"/>
              </w:rPr>
            </w:pPr>
            <w:r>
              <w:rPr>
                <w:rFonts w:ascii="Arial" w:hAnsi="Arial" w:cs="Arial"/>
                <w:sz w:val="20"/>
                <w:szCs w:val="20"/>
              </w:rPr>
              <w:t>1998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11796" w:rsidRDefault="00A11796" w:rsidP="00A11796">
            <w:pPr>
              <w:jc w:val="center"/>
              <w:rPr>
                <w:rFonts w:ascii="Arial" w:hAnsi="Arial" w:cs="Arial"/>
                <w:sz w:val="20"/>
                <w:szCs w:val="20"/>
              </w:rPr>
            </w:pPr>
            <w:r>
              <w:rPr>
                <w:rFonts w:ascii="Arial" w:hAnsi="Arial" w:cs="Arial"/>
                <w:sz w:val="20"/>
                <w:szCs w:val="20"/>
              </w:rPr>
              <w:t>165,200.00</w:t>
            </w:r>
          </w:p>
        </w:tc>
      </w:tr>
      <w:tr w:rsidR="00A11796" w:rsidTr="00A11796">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11796" w:rsidRDefault="00A11796" w:rsidP="00A11796">
            <w:pPr>
              <w:jc w:val="center"/>
              <w:rPr>
                <w:rFonts w:ascii="Arial" w:hAnsi="Arial" w:cs="Arial"/>
                <w:sz w:val="20"/>
                <w:szCs w:val="20"/>
              </w:rPr>
            </w:pPr>
            <w:r>
              <w:rPr>
                <w:rFonts w:ascii="Arial" w:hAnsi="Arial" w:cs="Arial"/>
                <w:sz w:val="20"/>
                <w:szCs w:val="20"/>
              </w:rPr>
              <w:t>1999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11796" w:rsidRDefault="00A11796" w:rsidP="00A11796">
            <w:pPr>
              <w:jc w:val="center"/>
              <w:rPr>
                <w:rFonts w:ascii="Arial" w:hAnsi="Arial" w:cs="Arial"/>
                <w:sz w:val="20"/>
                <w:szCs w:val="20"/>
              </w:rPr>
            </w:pPr>
            <w:r>
              <w:rPr>
                <w:rFonts w:ascii="Arial" w:hAnsi="Arial" w:cs="Arial"/>
                <w:sz w:val="20"/>
                <w:szCs w:val="20"/>
              </w:rPr>
              <w:t>160,300.00</w:t>
            </w:r>
          </w:p>
        </w:tc>
      </w:tr>
      <w:tr w:rsidR="00A11796" w:rsidTr="00A11796">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11796" w:rsidRDefault="00A11796" w:rsidP="00A11796">
            <w:pPr>
              <w:jc w:val="center"/>
              <w:rPr>
                <w:rFonts w:ascii="Arial" w:hAnsi="Arial" w:cs="Arial"/>
                <w:sz w:val="20"/>
                <w:szCs w:val="20"/>
              </w:rPr>
            </w:pPr>
            <w:r>
              <w:rPr>
                <w:rFonts w:ascii="Arial" w:hAnsi="Arial" w:cs="Arial"/>
                <w:sz w:val="20"/>
                <w:szCs w:val="20"/>
              </w:rPr>
              <w:t>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11796" w:rsidRDefault="00A11796" w:rsidP="00A11796">
            <w:pPr>
              <w:jc w:val="center"/>
              <w:rPr>
                <w:rFonts w:ascii="Arial" w:hAnsi="Arial" w:cs="Arial"/>
                <w:sz w:val="20"/>
                <w:szCs w:val="20"/>
              </w:rPr>
            </w:pPr>
            <w:r>
              <w:rPr>
                <w:rFonts w:ascii="Arial" w:hAnsi="Arial" w:cs="Arial"/>
                <w:sz w:val="20"/>
                <w:szCs w:val="20"/>
              </w:rPr>
              <w:t>150,000.00</w:t>
            </w:r>
          </w:p>
        </w:tc>
      </w:tr>
      <w:tr w:rsidR="00A11796" w:rsidTr="00A11796">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11796" w:rsidRDefault="00A11796" w:rsidP="00A11796">
            <w:pPr>
              <w:jc w:val="center"/>
              <w:rPr>
                <w:rFonts w:ascii="Arial" w:hAnsi="Arial" w:cs="Arial"/>
                <w:sz w:val="20"/>
                <w:szCs w:val="20"/>
              </w:rPr>
            </w:pPr>
            <w:r>
              <w:rPr>
                <w:rFonts w:ascii="Arial" w:hAnsi="Arial" w:cs="Arial"/>
                <w:sz w:val="20"/>
                <w:szCs w:val="20"/>
              </w:rPr>
              <w:t>2001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11796" w:rsidRDefault="00A11796" w:rsidP="00A11796">
            <w:pPr>
              <w:jc w:val="center"/>
              <w:rPr>
                <w:rFonts w:ascii="Arial" w:hAnsi="Arial" w:cs="Arial"/>
                <w:sz w:val="20"/>
                <w:szCs w:val="20"/>
              </w:rPr>
            </w:pPr>
            <w:r>
              <w:rPr>
                <w:rFonts w:ascii="Arial" w:hAnsi="Arial" w:cs="Arial"/>
                <w:sz w:val="20"/>
                <w:szCs w:val="20"/>
              </w:rPr>
              <w:t>110,000.00</w:t>
            </w:r>
          </w:p>
        </w:tc>
      </w:tr>
      <w:tr w:rsidR="00A11796" w:rsidTr="00A11796">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11796" w:rsidRDefault="00A11796" w:rsidP="00A11796">
            <w:pPr>
              <w:jc w:val="center"/>
              <w:rPr>
                <w:rFonts w:ascii="Arial" w:hAnsi="Arial" w:cs="Arial"/>
                <w:sz w:val="20"/>
                <w:szCs w:val="20"/>
              </w:rPr>
            </w:pPr>
            <w:r>
              <w:rPr>
                <w:rFonts w:ascii="Arial" w:hAnsi="Arial" w:cs="Arial"/>
                <w:sz w:val="20"/>
                <w:szCs w:val="20"/>
              </w:rPr>
              <w:t>2002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11796" w:rsidRDefault="00A11796" w:rsidP="00A11796">
            <w:pPr>
              <w:jc w:val="center"/>
              <w:rPr>
                <w:rFonts w:ascii="Arial" w:hAnsi="Arial" w:cs="Arial"/>
                <w:sz w:val="20"/>
                <w:szCs w:val="20"/>
              </w:rPr>
            </w:pPr>
            <w:r>
              <w:rPr>
                <w:rFonts w:ascii="Arial" w:hAnsi="Arial" w:cs="Arial"/>
                <w:sz w:val="20"/>
                <w:szCs w:val="20"/>
              </w:rPr>
              <w:t>100,000.00</w:t>
            </w:r>
          </w:p>
        </w:tc>
      </w:tr>
      <w:tr w:rsidR="00A11796" w:rsidTr="00A11796">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11796" w:rsidRDefault="00A11796" w:rsidP="00A11796">
            <w:pPr>
              <w:jc w:val="center"/>
              <w:rPr>
                <w:rFonts w:ascii="Arial" w:hAnsi="Arial" w:cs="Arial"/>
                <w:sz w:val="20"/>
                <w:szCs w:val="20"/>
              </w:rPr>
            </w:pPr>
            <w:r>
              <w:rPr>
                <w:rFonts w:ascii="Arial" w:hAnsi="Arial" w:cs="Arial"/>
                <w:sz w:val="20"/>
                <w:szCs w:val="20"/>
              </w:rPr>
              <w:t>2003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11796" w:rsidRDefault="00A11796" w:rsidP="00A11796">
            <w:pPr>
              <w:jc w:val="center"/>
              <w:rPr>
                <w:rFonts w:ascii="Arial" w:hAnsi="Arial" w:cs="Arial"/>
                <w:sz w:val="20"/>
                <w:szCs w:val="20"/>
              </w:rPr>
            </w:pPr>
            <w:r>
              <w:rPr>
                <w:rFonts w:ascii="Arial" w:hAnsi="Arial" w:cs="Arial"/>
                <w:sz w:val="20"/>
                <w:szCs w:val="20"/>
              </w:rPr>
              <w:t>95,000.00</w:t>
            </w:r>
          </w:p>
        </w:tc>
      </w:tr>
    </w:tbl>
    <w:p w:rsidR="00A11796" w:rsidRDefault="00A11796" w:rsidP="00A11796">
      <w:pPr>
        <w:jc w:val="both"/>
        <w:rPr>
          <w:lang w:val="mn-MN"/>
        </w:rPr>
      </w:pPr>
      <w:r>
        <w:rPr>
          <w:lang w:val="mn-MN"/>
        </w:rPr>
        <w:lastRenderedPageBreak/>
        <w:t xml:space="preserve"> </w:t>
      </w:r>
    </w:p>
    <w:p w:rsidR="00A11796" w:rsidRPr="00BB3C53" w:rsidRDefault="00A11796" w:rsidP="00A11796">
      <w:pPr>
        <w:ind w:firstLine="720"/>
        <w:jc w:val="both"/>
      </w:pPr>
      <w:r>
        <w:t>Based on the information above, the parameters of interests and the amount of operational risk are:</w:t>
      </w:r>
    </w:p>
    <w:p w:rsidR="00A11796" w:rsidRDefault="00A11796" w:rsidP="00A11796">
      <w:pPr>
        <w:pStyle w:val="MTDisplayEquation"/>
      </w:pPr>
      <w:r>
        <w:tab/>
      </w:r>
      <w:r w:rsidRPr="00521C99">
        <w:rPr>
          <w:position w:val="-30"/>
        </w:rPr>
        <w:object w:dxaOrig="3320" w:dyaOrig="720">
          <v:shape id="_x0000_i1042" type="#_x0000_t75" style="width:165.75pt;height:36pt" o:ole="">
            <v:imagedata r:id="rId38" o:title=""/>
          </v:shape>
          <o:OLEObject Type="Embed" ProgID="Equation.DSMT4" ShapeID="_x0000_i1042" DrawAspect="Content" ObjectID="_1452062621" r:id="rId39"/>
        </w:object>
      </w:r>
    </w:p>
    <w:p w:rsidR="00A11796" w:rsidRPr="00521C99" w:rsidRDefault="00A11796" w:rsidP="00A11796"/>
    <w:p w:rsidR="00A11796" w:rsidRDefault="00A11796" w:rsidP="00A11796">
      <w:pPr>
        <w:jc w:val="both"/>
      </w:pPr>
      <w:r>
        <w:t xml:space="preserve">Based on value of parameters, the unexpected loss from the operational risk equals </w:t>
      </w:r>
    </w:p>
    <w:p w:rsidR="00A11796" w:rsidRPr="00BB3C53" w:rsidRDefault="00A11796" w:rsidP="00A11796">
      <w:pPr>
        <w:jc w:val="both"/>
      </w:pPr>
      <w:r>
        <w:t xml:space="preserve">VAR =204,161.91.  We used </w:t>
      </w:r>
      <w:r w:rsidRPr="00591AC4">
        <w:rPr>
          <w:i/>
          <w:lang w:val="mn-MN"/>
        </w:rPr>
        <w:t>p</w:t>
      </w:r>
      <w:r w:rsidRPr="00591AC4">
        <w:rPr>
          <w:i/>
          <w:vertAlign w:val="superscript"/>
          <w:lang w:val="mn-MN"/>
        </w:rPr>
        <w:t>ext</w:t>
      </w:r>
      <w:r w:rsidRPr="00591AC4">
        <w:rPr>
          <w:lang w:val="mn-MN"/>
        </w:rPr>
        <w:t>=0.01</w:t>
      </w:r>
      <w:r>
        <w:t xml:space="preserve"> for the loss calculation. </w:t>
      </w:r>
    </w:p>
    <w:p w:rsidR="00A11796" w:rsidRDefault="00A11796" w:rsidP="00A11796">
      <w:pPr>
        <w:jc w:val="both"/>
        <w:rPr>
          <w:b/>
          <w:lang w:val="mn-MN"/>
        </w:rPr>
      </w:pPr>
    </w:p>
    <w:p w:rsidR="00A11796" w:rsidRDefault="00A11796" w:rsidP="00A11796">
      <w:pPr>
        <w:ind w:firstLine="720"/>
        <w:jc w:val="both"/>
        <w:rPr>
          <w:b/>
        </w:rPr>
      </w:pPr>
    </w:p>
    <w:p w:rsidR="00A11796" w:rsidRDefault="00A11796" w:rsidP="00A11796">
      <w:pPr>
        <w:ind w:firstLine="720"/>
        <w:jc w:val="both"/>
      </w:pPr>
      <w:r w:rsidRPr="008D70E1">
        <w:rPr>
          <w:b/>
          <w:lang w:val="mn-MN"/>
        </w:rPr>
        <w:t>3.4.</w:t>
      </w:r>
      <w:r>
        <w:rPr>
          <w:b/>
        </w:rPr>
        <w:t>Risk model</w:t>
      </w:r>
      <w:r w:rsidRPr="008D70E1">
        <w:rPr>
          <w:b/>
          <w:lang w:val="mn-MN"/>
        </w:rPr>
        <w:t xml:space="preserve">, </w:t>
      </w:r>
      <w:r>
        <w:rPr>
          <w:b/>
        </w:rPr>
        <w:t>calculation validation</w:t>
      </w:r>
    </w:p>
    <w:p w:rsidR="00A11796" w:rsidRDefault="00A11796" w:rsidP="00A11796">
      <w:pPr>
        <w:ind w:firstLine="720"/>
        <w:jc w:val="both"/>
      </w:pPr>
    </w:p>
    <w:p w:rsidR="00A11796" w:rsidRDefault="00A11796" w:rsidP="00A11796">
      <w:pPr>
        <w:ind w:firstLine="720"/>
        <w:jc w:val="both"/>
      </w:pPr>
      <w:r>
        <w:t xml:space="preserve">There are many methods to validate risk model used in risk estimation with actual outcomes.  Of these methods, the simplest and widely used one is calculating the share of number of excess of actual loss over the projected loss.  In other words, in actuality there are instances where the actual loss is significantly higher than the projected loss using mathematical and statistical tools raising the question to modify or change the existing model. </w:t>
      </w:r>
    </w:p>
    <w:p w:rsidR="00A11796" w:rsidRDefault="00A11796" w:rsidP="00A11796">
      <w:pPr>
        <w:jc w:val="both"/>
      </w:pPr>
    </w:p>
    <w:p w:rsidR="00A11796" w:rsidRPr="00FA31A9" w:rsidRDefault="00A11796" w:rsidP="00A11796">
      <w:pPr>
        <w:jc w:val="both"/>
      </w:pPr>
      <w:r>
        <w:tab/>
        <w:t xml:space="preserve">Besides simple ratios, there are many modern approaches that are based on statistical theories. For the purpose of informing, </w:t>
      </w:r>
      <w:proofErr w:type="spellStart"/>
      <w:r>
        <w:t>Kupier</w:t>
      </w:r>
      <w:proofErr w:type="spellEnd"/>
      <w:r>
        <w:t xml:space="preserve"> test, included in Basel committee documents, is introduced below.</w:t>
      </w:r>
    </w:p>
    <w:p w:rsidR="00A11796" w:rsidRPr="00BC54B4" w:rsidRDefault="00A11796" w:rsidP="00A11796">
      <w:pPr>
        <w:ind w:firstLine="720"/>
        <w:jc w:val="both"/>
      </w:pPr>
    </w:p>
    <w:p w:rsidR="00A11796" w:rsidRPr="007A0EDB" w:rsidRDefault="00A11796" w:rsidP="00A11796">
      <w:pPr>
        <w:ind w:firstLine="720"/>
        <w:jc w:val="both"/>
      </w:pPr>
      <w:r>
        <w:t xml:space="preserve">As the test statistic states for </w:t>
      </w:r>
      <w:r w:rsidRPr="00F00D81">
        <w:rPr>
          <w:lang w:val="mn-MN"/>
        </w:rPr>
        <w:t>“</w:t>
      </w:r>
      <w:r w:rsidRPr="00C97BE8">
        <w:rPr>
          <w:i/>
          <w:lang w:val="mn-MN"/>
        </w:rPr>
        <w:t>T</w:t>
      </w:r>
      <w:r>
        <w:rPr>
          <w:lang w:val="mn-MN"/>
        </w:rPr>
        <w:t>”</w:t>
      </w:r>
      <w:r w:rsidRPr="00F00D81">
        <w:rPr>
          <w:lang w:val="mn-MN"/>
        </w:rPr>
        <w:t xml:space="preserve"> </w:t>
      </w:r>
      <w:r>
        <w:t>number of observations,</w:t>
      </w:r>
      <w:r>
        <w:rPr>
          <w:lang w:val="mn-MN"/>
        </w:rPr>
        <w:t xml:space="preserve"> “</w:t>
      </w:r>
      <w:r w:rsidRPr="00C97BE8">
        <w:rPr>
          <w:i/>
          <w:lang w:val="mn-MN"/>
        </w:rPr>
        <w:t>V</w:t>
      </w:r>
      <w:r>
        <w:rPr>
          <w:lang w:val="mn-MN"/>
        </w:rPr>
        <w:t>”</w:t>
      </w:r>
      <w:r w:rsidRPr="00F00D81">
        <w:rPr>
          <w:lang w:val="mn-MN"/>
        </w:rPr>
        <w:t xml:space="preserve"> </w:t>
      </w:r>
      <w:r>
        <w:t xml:space="preserve">number of occurrences that actual loss exceeded the projected loss, the associated probability </w:t>
      </w:r>
      <w:proofErr w:type="gramStart"/>
      <w:r>
        <w:t xml:space="preserve">equals </w:t>
      </w:r>
      <w:proofErr w:type="gramEnd"/>
      <w:r w:rsidRPr="00F00D81">
        <w:rPr>
          <w:position w:val="-10"/>
          <w:lang w:val="mn-MN"/>
        </w:rPr>
        <w:object w:dxaOrig="1240" w:dyaOrig="360">
          <v:shape id="_x0000_i1043" type="#_x0000_t75" style="width:61.95pt;height:18.4pt" o:ole="">
            <v:imagedata r:id="rId40" o:title=""/>
          </v:shape>
          <o:OLEObject Type="Embed" ProgID="Equation.DSMT4" ShapeID="_x0000_i1043" DrawAspect="Content" ObjectID="_1452062622" r:id="rId41"/>
        </w:object>
      </w:r>
      <w:r>
        <w:rPr>
          <w:lang w:val="mn-MN"/>
        </w:rPr>
        <w:t xml:space="preserve">. </w:t>
      </w:r>
      <w:r>
        <w:t>If null hypothesis is</w:t>
      </w:r>
      <w:r>
        <w:rPr>
          <w:lang w:val="mn-MN"/>
        </w:rPr>
        <w:t xml:space="preserve"> </w:t>
      </w:r>
      <w:r w:rsidRPr="00CD1571">
        <w:rPr>
          <w:i/>
          <w:lang w:val="mn-MN"/>
        </w:rPr>
        <w:t>Ho: p=p*</w:t>
      </w:r>
      <w:r>
        <w:rPr>
          <w:lang w:val="mn-MN"/>
        </w:rPr>
        <w:t xml:space="preserve"> </w:t>
      </w:r>
      <w:r w:rsidRPr="00CD1571">
        <w:rPr>
          <w:lang w:val="mn-MN"/>
        </w:rPr>
        <w:t>(</w:t>
      </w:r>
      <w:r>
        <w:t xml:space="preserve">here </w:t>
      </w:r>
      <w:r w:rsidRPr="00CD1571">
        <w:rPr>
          <w:lang w:val="mn-MN"/>
        </w:rPr>
        <w:t xml:space="preserve">p* </w:t>
      </w:r>
      <w:r>
        <w:t>is significance level</w:t>
      </w:r>
      <w:r w:rsidRPr="00CD1571">
        <w:rPr>
          <w:lang w:val="mn-MN"/>
        </w:rPr>
        <w:t>)</w:t>
      </w:r>
      <w:r>
        <w:rPr>
          <w:lang w:val="mn-MN"/>
        </w:rPr>
        <w:t xml:space="preserve"> </w:t>
      </w:r>
      <w:r>
        <w:t>test statistics is defined as below</w:t>
      </w:r>
      <w:r>
        <w:rPr>
          <w:lang w:val="mn-MN"/>
        </w:rPr>
        <w:t>:</w:t>
      </w:r>
      <w:r>
        <w:t xml:space="preserve"> </w:t>
      </w:r>
    </w:p>
    <w:p w:rsidR="00A11796" w:rsidRPr="008E7B4F" w:rsidRDefault="00A11796" w:rsidP="00A11796">
      <w:pPr>
        <w:jc w:val="both"/>
      </w:pPr>
    </w:p>
    <w:p w:rsidR="00A11796" w:rsidRDefault="00A11796" w:rsidP="00A11796">
      <w:pPr>
        <w:pStyle w:val="MTDisplayEquation"/>
      </w:pPr>
      <w:r>
        <w:tab/>
      </w:r>
      <w:r w:rsidRPr="00BC7B13">
        <w:rPr>
          <w:position w:val="-34"/>
        </w:rPr>
        <w:object w:dxaOrig="5200" w:dyaOrig="800">
          <v:shape id="_x0000_i1044" type="#_x0000_t75" style="width:260.35pt;height:39.35pt" o:ole="">
            <v:imagedata r:id="rId42" o:title=""/>
          </v:shape>
          <o:OLEObject Type="Embed" ProgID="Equation.DSMT4" ShapeID="_x0000_i1044" DrawAspect="Content" ObjectID="_1452062623" r:id="rId43"/>
        </w:object>
      </w:r>
      <w:r>
        <w:tab/>
      </w:r>
      <w:r w:rsidR="00D268C9">
        <w:fldChar w:fldCharType="begin"/>
      </w:r>
      <w:r>
        <w:instrText xml:space="preserve"> MACROBUTTON MTPlaceRef \* MERGEFORMAT </w:instrText>
      </w:r>
      <w:r w:rsidR="00D268C9">
        <w:fldChar w:fldCharType="begin"/>
      </w:r>
      <w:r>
        <w:instrText xml:space="preserve"> SEQ MTEqn \h \* MERGEFORMAT </w:instrText>
      </w:r>
      <w:r w:rsidR="00D268C9">
        <w:fldChar w:fldCharType="end"/>
      </w:r>
      <w:r>
        <w:instrText>(</w:instrText>
      </w:r>
      <w:fldSimple w:instr=" SEQ MTSec \c \* Arabic \* MERGEFORMAT ">
        <w:r>
          <w:rPr>
            <w:noProof/>
          </w:rPr>
          <w:instrText>1</w:instrText>
        </w:r>
      </w:fldSimple>
      <w:r>
        <w:instrText>.</w:instrText>
      </w:r>
      <w:fldSimple w:instr=" SEQ MTEqn \c \* Arabic \* MERGEFORMAT ">
        <w:r>
          <w:rPr>
            <w:noProof/>
          </w:rPr>
          <w:instrText>16</w:instrText>
        </w:r>
      </w:fldSimple>
      <w:r>
        <w:instrText>)</w:instrText>
      </w:r>
      <w:r w:rsidR="00D268C9">
        <w:fldChar w:fldCharType="end"/>
      </w:r>
    </w:p>
    <w:p w:rsidR="00A11796" w:rsidRDefault="00A11796" w:rsidP="00A11796"/>
    <w:p w:rsidR="00A11796" w:rsidRDefault="00A11796" w:rsidP="00A11796">
      <w:pPr>
        <w:ind w:firstLine="720"/>
        <w:jc w:val="both"/>
        <w:rPr>
          <w:lang w:val="mn-MN"/>
        </w:rPr>
      </w:pPr>
      <w:r>
        <w:t xml:space="preserve">Here </w:t>
      </w:r>
      <w:r w:rsidRPr="00DB37A8">
        <w:rPr>
          <w:i/>
        </w:rPr>
        <w:t>LR</w:t>
      </w:r>
      <w:r w:rsidRPr="00DB37A8">
        <w:rPr>
          <w:i/>
          <w:vertAlign w:val="subscript"/>
        </w:rPr>
        <w:t>UC</w:t>
      </w:r>
      <w:r w:rsidRPr="00DB37A8">
        <w:t xml:space="preserve"> </w:t>
      </w:r>
      <w:r>
        <w:t>has</w:t>
      </w:r>
      <w:r>
        <w:rPr>
          <w:lang w:val="mn-MN"/>
        </w:rPr>
        <w:t xml:space="preserve"> </w:t>
      </w:r>
      <w:r>
        <w:rPr>
          <w:lang w:val="mn-MN"/>
        </w:rPr>
        <w:sym w:font="Symbol" w:char="F063"/>
      </w:r>
      <w:r>
        <w:rPr>
          <w:lang w:val="mn-MN"/>
        </w:rPr>
        <w:t>2</w:t>
      </w:r>
      <w:r w:rsidRPr="00DB37A8">
        <w:t xml:space="preserve">(1) </w:t>
      </w:r>
      <w:r>
        <w:t>distribution and if</w:t>
      </w:r>
      <w:r>
        <w:rPr>
          <w:lang w:val="mn-MN"/>
        </w:rPr>
        <w:t xml:space="preserve"> </w:t>
      </w:r>
      <w:r w:rsidRPr="00DB37A8">
        <w:rPr>
          <w:i/>
        </w:rPr>
        <w:t>LR</w:t>
      </w:r>
      <w:r w:rsidRPr="00DB37A8">
        <w:rPr>
          <w:i/>
          <w:vertAlign w:val="subscript"/>
        </w:rPr>
        <w:t>UC</w:t>
      </w:r>
      <w:r>
        <w:t>&gt;3.84 hypothesis is cancelled</w:t>
      </w:r>
      <w:r>
        <w:rPr>
          <w:lang w:val="mn-MN"/>
        </w:rPr>
        <w:t xml:space="preserve">. </w:t>
      </w:r>
      <w:r>
        <w:t>In other words if</w:t>
      </w:r>
      <w:r>
        <w:rPr>
          <w:lang w:val="mn-MN"/>
        </w:rPr>
        <w:t xml:space="preserve"> </w:t>
      </w:r>
      <w:r w:rsidRPr="00DB37A8">
        <w:rPr>
          <w:i/>
          <w:lang w:val="mn-MN"/>
        </w:rPr>
        <w:t>LR</w:t>
      </w:r>
      <w:r w:rsidRPr="00DB37A8">
        <w:rPr>
          <w:i/>
          <w:vertAlign w:val="subscript"/>
          <w:lang w:val="mn-MN"/>
        </w:rPr>
        <w:t>UC</w:t>
      </w:r>
      <w:r w:rsidRPr="00DB37A8">
        <w:rPr>
          <w:lang w:val="mn-MN"/>
        </w:rPr>
        <w:t>&lt;3.84</w:t>
      </w:r>
      <w:r>
        <w:t>, then the</w:t>
      </w:r>
      <w:r w:rsidRPr="00DB37A8">
        <w:rPr>
          <w:lang w:val="mn-MN"/>
        </w:rPr>
        <w:t xml:space="preserve"> </w:t>
      </w:r>
      <w:r>
        <w:t>model has to be changed or modified</w:t>
      </w:r>
      <w:r>
        <w:rPr>
          <w:lang w:val="mn-MN"/>
        </w:rPr>
        <w:t>.</w:t>
      </w:r>
    </w:p>
    <w:p w:rsidR="00A11796" w:rsidRPr="00C740F4" w:rsidRDefault="00A11796" w:rsidP="00A11796">
      <w:pPr>
        <w:rPr>
          <w:lang w:val="mn-MN"/>
        </w:rPr>
      </w:pPr>
    </w:p>
    <w:p w:rsidR="00A11796" w:rsidRPr="00064DEE" w:rsidRDefault="00A11796" w:rsidP="00A11796">
      <w:pPr>
        <w:ind w:firstLine="720"/>
        <w:jc w:val="both"/>
        <w:rPr>
          <w:b/>
        </w:rPr>
      </w:pPr>
      <w:proofErr w:type="gramStart"/>
      <w:r>
        <w:rPr>
          <w:b/>
        </w:rPr>
        <w:t>FOUR</w:t>
      </w:r>
      <w:r w:rsidRPr="006A2914">
        <w:rPr>
          <w:b/>
          <w:lang w:val="mn-MN"/>
        </w:rPr>
        <w:t>.</w:t>
      </w:r>
      <w:proofErr w:type="gramEnd"/>
      <w:r w:rsidRPr="006A2914">
        <w:rPr>
          <w:b/>
          <w:lang w:val="mn-MN"/>
        </w:rPr>
        <w:t xml:space="preserve"> </w:t>
      </w:r>
      <w:r>
        <w:rPr>
          <w:b/>
        </w:rPr>
        <w:t>CONDITIONAL PROBABILTY MODELS</w:t>
      </w:r>
    </w:p>
    <w:p w:rsidR="00A11796" w:rsidRDefault="00A11796" w:rsidP="00A11796">
      <w:pPr>
        <w:rPr>
          <w:lang w:val="mn-MN"/>
        </w:rPr>
      </w:pPr>
    </w:p>
    <w:p w:rsidR="00A11796" w:rsidRPr="00064DEE" w:rsidRDefault="00A11796" w:rsidP="00A11796">
      <w:pPr>
        <w:ind w:firstLine="720"/>
        <w:rPr>
          <w:b/>
        </w:rPr>
      </w:pPr>
      <w:r w:rsidRPr="00AC26A8">
        <w:rPr>
          <w:b/>
          <w:lang w:val="mn-MN"/>
        </w:rPr>
        <w:t>4.1.</w:t>
      </w:r>
      <w:r>
        <w:rPr>
          <w:b/>
        </w:rPr>
        <w:t>Background</w:t>
      </w:r>
    </w:p>
    <w:p w:rsidR="00A11796" w:rsidRDefault="00A11796" w:rsidP="00A11796">
      <w:pPr>
        <w:ind w:firstLine="720"/>
        <w:rPr>
          <w:lang w:val="mn-MN"/>
        </w:rPr>
      </w:pPr>
    </w:p>
    <w:p w:rsidR="00A11796" w:rsidRDefault="00A11796" w:rsidP="00A11796">
      <w:pPr>
        <w:ind w:firstLine="720"/>
        <w:jc w:val="both"/>
      </w:pPr>
      <w:r>
        <w:t xml:space="preserve">It is common to have few or nonexistent quantitative data available for operational risk estimation. In those cases it is only recommended to use simulation method to derive quantitative data. Bayesian statistics calculation widely uses simulations based on conditional probability, and this makes it very suitable for operational risk estimation.  </w:t>
      </w:r>
    </w:p>
    <w:p w:rsidR="00A11796" w:rsidRDefault="00A11796" w:rsidP="00A11796">
      <w:pPr>
        <w:ind w:firstLine="720"/>
        <w:jc w:val="both"/>
      </w:pPr>
    </w:p>
    <w:p w:rsidR="00A11796" w:rsidRDefault="00A11796" w:rsidP="00A11796">
      <w:pPr>
        <w:ind w:firstLine="720"/>
        <w:jc w:val="both"/>
      </w:pPr>
      <w:r>
        <w:t xml:space="preserve">One drawback to Bayesian statistics calculation is that it considers many subjective factors, which makes it questionable for some researchers.  Such disagreements usually caused by different use of statistical terms, and goal of statistics is not clearly defined.  For example, many people argue on the term “parameter distribution” and “probability distribution.” </w:t>
      </w:r>
    </w:p>
    <w:p w:rsidR="00A11796" w:rsidRPr="00D55D09" w:rsidRDefault="00A11796" w:rsidP="00A11796">
      <w:pPr>
        <w:jc w:val="both"/>
      </w:pPr>
    </w:p>
    <w:p w:rsidR="00A11796" w:rsidRPr="00D55D09" w:rsidRDefault="00A11796" w:rsidP="00A11796">
      <w:pPr>
        <w:ind w:firstLine="720"/>
        <w:jc w:val="both"/>
        <w:rPr>
          <w:b/>
        </w:rPr>
      </w:pPr>
      <w:r w:rsidRPr="002476B8">
        <w:rPr>
          <w:b/>
          <w:lang w:val="mn-MN"/>
        </w:rPr>
        <w:lastRenderedPageBreak/>
        <w:t>4.2.</w:t>
      </w:r>
      <w:r>
        <w:rPr>
          <w:b/>
        </w:rPr>
        <w:t>Theoretical part</w:t>
      </w:r>
    </w:p>
    <w:p w:rsidR="00A11796" w:rsidRDefault="00A11796" w:rsidP="00A11796">
      <w:pPr>
        <w:ind w:firstLine="720"/>
        <w:jc w:val="both"/>
        <w:rPr>
          <w:lang w:val="mn-MN"/>
        </w:rPr>
      </w:pPr>
    </w:p>
    <w:p w:rsidR="00A11796" w:rsidRPr="005616DF" w:rsidRDefault="00A11796" w:rsidP="00A11796">
      <w:pPr>
        <w:ind w:firstLine="720"/>
        <w:jc w:val="both"/>
        <w:rPr>
          <w:i/>
        </w:rPr>
      </w:pPr>
      <w:r>
        <w:t xml:space="preserve">Let’s suppose statistics model is aimed to define states of vector </w:t>
      </w:r>
      <w:r w:rsidRPr="00A4002F">
        <w:rPr>
          <w:position w:val="-12"/>
          <w:lang w:val="mn-MN"/>
        </w:rPr>
        <w:object w:dxaOrig="260" w:dyaOrig="400">
          <v:shape id="_x0000_i1045" type="#_x0000_t75" style="width:12.55pt;height:20.1pt" o:ole="">
            <v:imagedata r:id="rId44" o:title=""/>
          </v:shape>
          <o:OLEObject Type="Embed" ProgID="Equation.DSMT4" ShapeID="_x0000_i1045" DrawAspect="Content" ObjectID="_1452062624" r:id="rId45"/>
        </w:object>
      </w:r>
      <w:r>
        <w:t xml:space="preserve"> that consist of random variables with </w:t>
      </w:r>
      <w:r w:rsidRPr="00A4002F">
        <w:rPr>
          <w:position w:val="-10"/>
          <w:lang w:val="mn-MN"/>
        </w:rPr>
        <w:object w:dxaOrig="499" w:dyaOrig="320">
          <v:shape id="_x0000_i1046" type="#_x0000_t75" style="width:25.1pt;height:15.9pt" o:ole="">
            <v:imagedata r:id="rId46" o:title=""/>
          </v:shape>
          <o:OLEObject Type="Embed" ProgID="Equation.DSMT4" ShapeID="_x0000_i1046" DrawAspect="Content" ObjectID="_1452062625" r:id="rId47"/>
        </w:object>
      </w:r>
      <w:r>
        <w:t xml:space="preserve"> dimension.  Here the notation “t” depending on condition it can define time, space, observation unit and etc. Let’s suppose </w:t>
      </w:r>
      <w:r w:rsidRPr="000A2942">
        <w:rPr>
          <w:position w:val="-14"/>
          <w:lang w:val="mn-MN"/>
        </w:rPr>
        <w:object w:dxaOrig="1100" w:dyaOrig="440">
          <v:shape id="_x0000_i1047" type="#_x0000_t75" style="width:54.4pt;height:21.75pt" o:ole="">
            <v:imagedata r:id="rId48" o:title=""/>
          </v:shape>
          <o:OLEObject Type="Embed" ProgID="Equation.DSMT4" ShapeID="_x0000_i1047" DrawAspect="Content" ObjectID="_1452062626" r:id="rId49"/>
        </w:object>
      </w:r>
      <w:r>
        <w:t xml:space="preserve"> shows the first t observation of the sample. Also</w:t>
      </w:r>
      <w:r>
        <w:rPr>
          <w:lang w:val="mn-MN"/>
        </w:rPr>
        <w:t xml:space="preserve"> </w:t>
      </w:r>
      <w:r w:rsidRPr="0039770D">
        <w:rPr>
          <w:i/>
          <w:lang w:val="mn-MN"/>
        </w:rPr>
        <w:sym w:font="Symbol" w:char="F079"/>
      </w:r>
      <w:r>
        <w:rPr>
          <w:i/>
        </w:rPr>
        <w:t xml:space="preserve"> is</w:t>
      </w:r>
      <w:r w:rsidRPr="00A4002F">
        <w:rPr>
          <w:position w:val="-12"/>
          <w:lang w:val="mn-MN"/>
        </w:rPr>
        <w:object w:dxaOrig="260" w:dyaOrig="400">
          <v:shape id="_x0000_i1048" type="#_x0000_t75" style="width:12.55pt;height:20.1pt" o:ole="">
            <v:imagedata r:id="rId44" o:title=""/>
          </v:shape>
          <o:OLEObject Type="Embed" ProgID="Equation.DSMT4" ShapeID="_x0000_i1048" DrawAspect="Content" ObjectID="_1452062627" r:id="rId50"/>
        </w:object>
      </w:r>
      <w:r>
        <w:rPr>
          <w:lang w:val="mn-MN"/>
        </w:rPr>
        <w:t>’</w:t>
      </w:r>
      <w:r>
        <w:t>s sample set</w:t>
      </w:r>
      <w:r>
        <w:rPr>
          <w:lang w:val="mn-MN"/>
        </w:rPr>
        <w:t xml:space="preserve">, </w:t>
      </w:r>
      <w:r>
        <w:t>where</w:t>
      </w:r>
      <w:r>
        <w:rPr>
          <w:lang w:val="mn-MN"/>
        </w:rPr>
        <w:t xml:space="preserve"> </w:t>
      </w:r>
      <w:r w:rsidRPr="0089619B">
        <w:rPr>
          <w:b/>
          <w:lang w:val="mn-MN"/>
        </w:rPr>
        <w:t>Y</w:t>
      </w:r>
      <w:r w:rsidRPr="0039770D">
        <w:rPr>
          <w:i/>
          <w:lang w:val="mn-MN"/>
        </w:rPr>
        <w:t>t</w:t>
      </w:r>
      <w:r>
        <w:t>’s sample set is</w:t>
      </w:r>
      <w:r>
        <w:rPr>
          <w:lang w:val="mn-MN"/>
        </w:rPr>
        <w:t xml:space="preserve"> </w:t>
      </w:r>
      <w:r w:rsidRPr="0039770D">
        <w:rPr>
          <w:i/>
          <w:lang w:val="mn-MN"/>
        </w:rPr>
        <w:sym w:font="Symbol" w:char="F059"/>
      </w:r>
      <w:r>
        <w:rPr>
          <w:lang w:val="mn-MN"/>
        </w:rPr>
        <w:t xml:space="preserve"> </w:t>
      </w:r>
      <w:proofErr w:type="gramStart"/>
      <w:r>
        <w:t xml:space="preserve">and </w:t>
      </w:r>
      <w:proofErr w:type="gramEnd"/>
      <w:r w:rsidRPr="0039770D">
        <w:rPr>
          <w:position w:val="-14"/>
          <w:lang w:val="mn-MN"/>
        </w:rPr>
        <w:object w:dxaOrig="1500" w:dyaOrig="400">
          <v:shape id="_x0000_i1049" type="#_x0000_t75" style="width:75.35pt;height:20.1pt" o:ole="">
            <v:imagedata r:id="rId51" o:title=""/>
          </v:shape>
          <o:OLEObject Type="Embed" ProgID="Equation.DSMT4" ShapeID="_x0000_i1049" DrawAspect="Content" ObjectID="_1452062628" r:id="rId52"/>
        </w:object>
      </w:r>
      <w:r>
        <w:rPr>
          <w:lang w:val="mn-MN"/>
        </w:rPr>
        <w:t xml:space="preserve">. </w:t>
      </w:r>
      <w:r>
        <w:t xml:space="preserve">In this case </w:t>
      </w:r>
      <w:r w:rsidRPr="0039770D">
        <w:rPr>
          <w:lang w:val="mn-MN"/>
        </w:rPr>
        <w:t>“</w:t>
      </w:r>
      <w:r w:rsidRPr="0039770D">
        <w:rPr>
          <w:i/>
          <w:lang w:val="mn-MN"/>
        </w:rPr>
        <w:t>A</w:t>
      </w:r>
      <w:r w:rsidRPr="0039770D">
        <w:rPr>
          <w:lang w:val="mn-MN"/>
        </w:rPr>
        <w:t xml:space="preserve">” </w:t>
      </w:r>
      <w:r>
        <w:t xml:space="preserve">statistical model can represent a sequence of density functions in following way: </w:t>
      </w:r>
    </w:p>
    <w:p w:rsidR="00A11796" w:rsidRDefault="00A11796" w:rsidP="00A11796">
      <w:pPr>
        <w:ind w:firstLine="720"/>
        <w:jc w:val="both"/>
      </w:pPr>
    </w:p>
    <w:p w:rsidR="00A11796" w:rsidRPr="00C07FC8" w:rsidRDefault="00A11796" w:rsidP="00A11796">
      <w:pPr>
        <w:jc w:val="both"/>
      </w:pPr>
    </w:p>
    <w:p w:rsidR="00A11796" w:rsidRDefault="00A11796" w:rsidP="00A11796">
      <w:pPr>
        <w:pStyle w:val="MTDisplayEquation"/>
      </w:pPr>
      <w:r>
        <w:tab/>
      </w:r>
      <w:r w:rsidRPr="009D3EAE">
        <w:rPr>
          <w:position w:val="-16"/>
        </w:rPr>
        <w:object w:dxaOrig="1600" w:dyaOrig="440">
          <v:shape id="_x0000_i1050" type="#_x0000_t75" style="width:80.35pt;height:21.75pt" o:ole="">
            <v:imagedata r:id="rId53" o:title=""/>
          </v:shape>
          <o:OLEObject Type="Embed" ProgID="Equation.DSMT4" ShapeID="_x0000_i1050" DrawAspect="Content" ObjectID="_1452062629" r:id="rId54"/>
        </w:object>
      </w:r>
      <w:r>
        <w:tab/>
      </w:r>
      <w:r w:rsidR="00D268C9">
        <w:fldChar w:fldCharType="begin"/>
      </w:r>
      <w:r>
        <w:instrText xml:space="preserve"> MACROBUTTON MTPlaceRef \* MERGEFORMAT </w:instrText>
      </w:r>
      <w:r w:rsidR="00D268C9">
        <w:fldChar w:fldCharType="begin"/>
      </w:r>
      <w:r>
        <w:instrText xml:space="preserve"> SEQ MTEqn \h \* MERGEFORMAT </w:instrText>
      </w:r>
      <w:r w:rsidR="00D268C9">
        <w:fldChar w:fldCharType="end"/>
      </w:r>
      <w:r>
        <w:instrText>(</w:instrText>
      </w:r>
      <w:fldSimple w:instr=" SEQ MTSec \c \* Arabic \* MERGEFORMAT ">
        <w:r>
          <w:rPr>
            <w:noProof/>
          </w:rPr>
          <w:instrText>1</w:instrText>
        </w:r>
      </w:fldSimple>
      <w:r>
        <w:instrText>.</w:instrText>
      </w:r>
      <w:fldSimple w:instr=" SEQ MTEqn \c \* Arabic \* MERGEFORMAT ">
        <w:r>
          <w:rPr>
            <w:noProof/>
          </w:rPr>
          <w:instrText>17</w:instrText>
        </w:r>
      </w:fldSimple>
      <w:r>
        <w:instrText>)</w:instrText>
      </w:r>
      <w:r w:rsidR="00D268C9">
        <w:fldChar w:fldCharType="end"/>
      </w:r>
    </w:p>
    <w:p w:rsidR="00A11796" w:rsidRDefault="00A11796" w:rsidP="00A11796"/>
    <w:p w:rsidR="00A11796" w:rsidRPr="00BE0E33" w:rsidRDefault="00A11796" w:rsidP="00A11796">
      <w:pPr>
        <w:ind w:firstLine="720"/>
        <w:jc w:val="both"/>
      </w:pPr>
      <w:r>
        <w:t xml:space="preserve">Here </w:t>
      </w:r>
      <w:r>
        <w:sym w:font="Symbol" w:char="F071"/>
      </w:r>
      <w:r w:rsidRPr="009D3EAE">
        <w:rPr>
          <w:vertAlign w:val="subscript"/>
        </w:rPr>
        <w:t>A</w:t>
      </w:r>
      <w:r>
        <w:t xml:space="preserve"> is </w:t>
      </w:r>
      <w:r w:rsidRPr="004026CF">
        <w:rPr>
          <w:position w:val="-12"/>
          <w:lang w:val="mn-MN"/>
        </w:rPr>
        <w:object w:dxaOrig="560" w:dyaOrig="360">
          <v:shape id="_x0000_i1051" type="#_x0000_t75" style="width:27.65pt;height:18.4pt" o:ole="">
            <v:imagedata r:id="rId55" o:title=""/>
          </v:shape>
          <o:OLEObject Type="Embed" ProgID="Equation.DSMT4" ShapeID="_x0000_i1051" DrawAspect="Content" ObjectID="_1452062630" r:id="rId56"/>
        </w:object>
      </w:r>
      <w:r>
        <w:rPr>
          <w:lang w:val="mn-MN"/>
        </w:rPr>
        <w:t xml:space="preserve"> </w:t>
      </w:r>
      <w:r>
        <w:t xml:space="preserve">dimensional vector which contains unknown random variables where </w:t>
      </w:r>
      <w:r w:rsidRPr="004026CF">
        <w:rPr>
          <w:position w:val="-12"/>
          <w:lang w:val="mn-MN"/>
        </w:rPr>
        <w:object w:dxaOrig="1460" w:dyaOrig="380">
          <v:shape id="_x0000_i1052" type="#_x0000_t75" style="width:72.85pt;height:18.4pt" o:ole="">
            <v:imagedata r:id="rId57" o:title=""/>
          </v:shape>
          <o:OLEObject Type="Embed" ProgID="Equation.DSMT4" ShapeID="_x0000_i1052" DrawAspect="Content" ObjectID="_1452062631" r:id="rId58"/>
        </w:object>
      </w:r>
      <w:r>
        <w:t>has to</w:t>
      </w:r>
      <w:r>
        <w:rPr>
          <w:lang w:val="mn-MN"/>
        </w:rPr>
        <w:t xml:space="preserve"> </w:t>
      </w:r>
      <w:r>
        <w:t>be satisfied.</w:t>
      </w:r>
      <w:r>
        <w:rPr>
          <w:lang w:val="mn-MN"/>
        </w:rPr>
        <w:t xml:space="preserve"> </w:t>
      </w:r>
      <w:r>
        <w:t xml:space="preserve">The specification of </w:t>
      </w:r>
      <w:r>
        <w:sym w:font="Symbol" w:char="F071"/>
      </w:r>
      <w:r w:rsidRPr="009D3EAE">
        <w:rPr>
          <w:vertAlign w:val="subscript"/>
        </w:rPr>
        <w:t>A</w:t>
      </w:r>
      <w:r>
        <w:rPr>
          <w:lang w:val="mn-MN"/>
        </w:rPr>
        <w:t>-</w:t>
      </w:r>
      <w:r>
        <w:t xml:space="preserve"> depends on the choice of the model.</w:t>
      </w:r>
      <w:r>
        <w:rPr>
          <w:lang w:val="mn-MN"/>
        </w:rPr>
        <w:t xml:space="preserve"> </w:t>
      </w:r>
      <w:r>
        <w:t xml:space="preserve">For example, for the most econometric models, </w:t>
      </w:r>
      <w:r>
        <w:sym w:font="Symbol" w:char="F071"/>
      </w:r>
      <w:r w:rsidRPr="004026CF">
        <w:rPr>
          <w:vertAlign w:val="subscript"/>
          <w:lang w:val="mn-MN"/>
        </w:rPr>
        <w:t>A</w:t>
      </w:r>
      <w:r>
        <w:rPr>
          <w:lang w:val="mn-MN"/>
        </w:rPr>
        <w:t xml:space="preserve"> </w:t>
      </w:r>
      <w:r>
        <w:t>is unknown parameters or latent variable.</w:t>
      </w:r>
      <w:r>
        <w:rPr>
          <w:lang w:val="mn-MN"/>
        </w:rPr>
        <w:t xml:space="preserve"> </w:t>
      </w:r>
    </w:p>
    <w:p w:rsidR="00A11796" w:rsidRPr="00396233" w:rsidRDefault="00A11796" w:rsidP="00A11796">
      <w:pPr>
        <w:ind w:firstLine="720"/>
        <w:jc w:val="both"/>
      </w:pPr>
    </w:p>
    <w:p w:rsidR="00A11796" w:rsidRPr="003C5C93" w:rsidRDefault="00A11796" w:rsidP="00A11796">
      <w:pPr>
        <w:ind w:firstLine="720"/>
        <w:jc w:val="both"/>
      </w:pPr>
      <w:r w:rsidRPr="00A740A4">
        <w:rPr>
          <w:i/>
          <w:lang w:val="mn-MN"/>
        </w:rPr>
        <w:t>p</w:t>
      </w:r>
      <w:r w:rsidRPr="00A740A4">
        <w:rPr>
          <w:lang w:val="mn-MN"/>
        </w:rPr>
        <w:t xml:space="preserve">( . ) </w:t>
      </w:r>
      <w:r>
        <w:t>is</w:t>
      </w:r>
      <w:r>
        <w:rPr>
          <w:lang w:val="mn-MN"/>
        </w:rPr>
        <w:t xml:space="preserve"> </w:t>
      </w:r>
      <w:r w:rsidRPr="00A740A4">
        <w:rPr>
          <w:i/>
          <w:lang w:val="mn-MN"/>
        </w:rPr>
        <w:t>v</w:t>
      </w:r>
      <w:r w:rsidRPr="00A740A4">
        <w:rPr>
          <w:lang w:val="mn-MN"/>
        </w:rPr>
        <w:t xml:space="preserve">( . ) </w:t>
      </w:r>
      <w:r>
        <w:t xml:space="preserve">dimensional density function. The dimension </w:t>
      </w:r>
      <w:proofErr w:type="gramStart"/>
      <w:r>
        <w:t>v</w:t>
      </w:r>
      <w:r w:rsidRPr="00A740A4">
        <w:rPr>
          <w:lang w:val="mn-MN"/>
        </w:rPr>
        <w:t>(</w:t>
      </w:r>
      <w:proofErr w:type="gramEnd"/>
      <w:r w:rsidRPr="00A740A4">
        <w:rPr>
          <w:lang w:val="mn-MN"/>
        </w:rPr>
        <w:t xml:space="preserve"> . )</w:t>
      </w:r>
      <w:r>
        <w:t xml:space="preserve"> determines whether the random variable is discrete or continuous. </w:t>
      </w:r>
    </w:p>
    <w:p w:rsidR="00A11796" w:rsidRPr="00396233" w:rsidRDefault="00A11796" w:rsidP="00A11796">
      <w:pPr>
        <w:ind w:firstLine="720"/>
        <w:jc w:val="both"/>
      </w:pPr>
    </w:p>
    <w:p w:rsidR="00A11796" w:rsidRDefault="00A11796" w:rsidP="00A11796">
      <w:pPr>
        <w:jc w:val="both"/>
      </w:pPr>
      <w:r>
        <w:t xml:space="preserve">Using condition of the model </w:t>
      </w:r>
      <w:r w:rsidRPr="0089619B">
        <w:rPr>
          <w:lang w:val="mn-MN"/>
        </w:rPr>
        <w:t>“</w:t>
      </w:r>
      <w:r w:rsidRPr="0089619B">
        <w:rPr>
          <w:i/>
          <w:lang w:val="mn-MN"/>
        </w:rPr>
        <w:t>A</w:t>
      </w:r>
      <w:r w:rsidRPr="0089619B">
        <w:rPr>
          <w:lang w:val="mn-MN"/>
        </w:rPr>
        <w:t>”</w:t>
      </w:r>
      <w:r>
        <w:t xml:space="preserve"> model </w:t>
      </w:r>
      <w:proofErr w:type="gramStart"/>
      <w:r>
        <w:t xml:space="preserve">and  </w:t>
      </w:r>
      <w:proofErr w:type="gramEnd"/>
      <w:r>
        <w:sym w:font="Symbol" w:char="F071"/>
      </w:r>
      <w:r w:rsidRPr="0089619B">
        <w:rPr>
          <w:vertAlign w:val="subscript"/>
          <w:lang w:val="mn-MN"/>
        </w:rPr>
        <w:t>A</w:t>
      </w:r>
      <w:r>
        <w:rPr>
          <w:vertAlign w:val="subscript"/>
        </w:rPr>
        <w:t xml:space="preserve">  </w:t>
      </w:r>
      <w:r>
        <w:t>unknown vector,</w:t>
      </w:r>
      <w:r w:rsidRPr="00396233">
        <w:t xml:space="preserve"> </w:t>
      </w:r>
      <w:r>
        <w:t xml:space="preserve">we can define density of the </w:t>
      </w:r>
      <w:r w:rsidRPr="0089619B">
        <w:rPr>
          <w:b/>
          <w:lang w:val="mn-MN"/>
        </w:rPr>
        <w:t>Y</w:t>
      </w:r>
      <w:r w:rsidRPr="0089619B">
        <w:rPr>
          <w:vertAlign w:val="subscript"/>
          <w:lang w:val="mn-MN"/>
        </w:rPr>
        <w:t>t</w:t>
      </w:r>
      <w:r>
        <w:t>:</w:t>
      </w:r>
    </w:p>
    <w:p w:rsidR="00A11796" w:rsidRPr="00FC49C5" w:rsidRDefault="00A11796" w:rsidP="00A11796">
      <w:pPr>
        <w:ind w:firstLine="720"/>
        <w:jc w:val="both"/>
        <w:rPr>
          <w:vertAlign w:val="subscript"/>
        </w:rPr>
      </w:pPr>
    </w:p>
    <w:p w:rsidR="00A11796" w:rsidRDefault="00A11796" w:rsidP="00A11796">
      <w:pPr>
        <w:ind w:firstLine="720"/>
        <w:jc w:val="both"/>
      </w:pPr>
      <w:r>
        <w:tab/>
      </w:r>
      <w:r w:rsidRPr="005B0EAE">
        <w:rPr>
          <w:position w:val="-28"/>
        </w:rPr>
        <w:object w:dxaOrig="3280" w:dyaOrig="680">
          <v:shape id="_x0000_i1053" type="#_x0000_t75" style="width:164.1pt;height:33.5pt" o:ole="">
            <v:imagedata r:id="rId59" o:title=""/>
          </v:shape>
          <o:OLEObject Type="Embed" ProgID="Equation.DSMT4" ShapeID="_x0000_i1053" DrawAspect="Content" ObjectID="_1452062632" r:id="rId60"/>
        </w:object>
      </w:r>
      <w:r>
        <w:tab/>
      </w:r>
      <w:r w:rsidR="00D268C9">
        <w:fldChar w:fldCharType="begin"/>
      </w:r>
      <w:r>
        <w:instrText xml:space="preserve"> MACROBUTTON MTPlaceRef \* MERGEFORMAT </w:instrText>
      </w:r>
      <w:r w:rsidR="00D268C9">
        <w:fldChar w:fldCharType="begin"/>
      </w:r>
      <w:r>
        <w:instrText xml:space="preserve"> SEQ MTEqn \h \* MERGEFORMAT </w:instrText>
      </w:r>
      <w:r w:rsidR="00D268C9">
        <w:fldChar w:fldCharType="end"/>
      </w:r>
      <w:r>
        <w:instrText>(</w:instrText>
      </w:r>
      <w:fldSimple w:instr=" SEQ MTSec \c \* Arabic \* MERGEFORMAT ">
        <w:r>
          <w:rPr>
            <w:noProof/>
          </w:rPr>
          <w:instrText>1</w:instrText>
        </w:r>
      </w:fldSimple>
      <w:r>
        <w:instrText>.</w:instrText>
      </w:r>
      <w:fldSimple w:instr=" SEQ MTEqn \c \* Arabic \* MERGEFORMAT ">
        <w:r>
          <w:rPr>
            <w:noProof/>
          </w:rPr>
          <w:instrText>18</w:instrText>
        </w:r>
      </w:fldSimple>
      <w:r>
        <w:instrText>)</w:instrText>
      </w:r>
      <w:r w:rsidR="00D268C9">
        <w:fldChar w:fldCharType="end"/>
      </w:r>
    </w:p>
    <w:p w:rsidR="00A11796" w:rsidRPr="005B0EAE" w:rsidRDefault="00A11796" w:rsidP="00A11796"/>
    <w:p w:rsidR="00A11796" w:rsidRPr="00FC49C5" w:rsidRDefault="00A11796" w:rsidP="00A11796">
      <w:pPr>
        <w:jc w:val="both"/>
      </w:pPr>
      <w:r>
        <w:t xml:space="preserve">If, for a given model, there is no relation between </w:t>
      </w:r>
      <w:r w:rsidRPr="00A4002F">
        <w:rPr>
          <w:position w:val="-12"/>
          <w:lang w:val="mn-MN"/>
        </w:rPr>
        <w:object w:dxaOrig="260" w:dyaOrig="400">
          <v:shape id="_x0000_i1054" type="#_x0000_t75" style="width:12.55pt;height:20.1pt" o:ole="">
            <v:imagedata r:id="rId44" o:title=""/>
          </v:shape>
          <o:OLEObject Type="Embed" ProgID="Equation.DSMT4" ShapeID="_x0000_i1054" DrawAspect="Content" ObjectID="_1452062633" r:id="rId61"/>
        </w:object>
      </w:r>
      <w:r>
        <w:t xml:space="preserve"> vectors, then;</w:t>
      </w:r>
    </w:p>
    <w:p w:rsidR="00A11796" w:rsidRDefault="00A11796" w:rsidP="00A11796">
      <w:pPr>
        <w:ind w:firstLine="720"/>
        <w:jc w:val="both"/>
        <w:rPr>
          <w:lang w:val="mn-MN"/>
        </w:rPr>
      </w:pPr>
    </w:p>
    <w:p w:rsidR="00A11796" w:rsidRDefault="00A11796" w:rsidP="00A11796">
      <w:pPr>
        <w:pStyle w:val="MTDisplayEquation"/>
      </w:pPr>
      <w:r>
        <w:tab/>
      </w:r>
      <w:r w:rsidRPr="00881DA8">
        <w:rPr>
          <w:position w:val="-16"/>
        </w:rPr>
        <w:object w:dxaOrig="2960" w:dyaOrig="440">
          <v:shape id="_x0000_i1055" type="#_x0000_t75" style="width:147.35pt;height:21.75pt" o:ole="">
            <v:imagedata r:id="rId62" o:title=""/>
          </v:shape>
          <o:OLEObject Type="Embed" ProgID="Equation.DSMT4" ShapeID="_x0000_i1055" DrawAspect="Content" ObjectID="_1452062634" r:id="rId63"/>
        </w:object>
      </w:r>
      <w:r>
        <w:tab/>
      </w:r>
      <w:r w:rsidR="00D268C9">
        <w:fldChar w:fldCharType="begin"/>
      </w:r>
      <w:r>
        <w:instrText xml:space="preserve"> MACROBUTTON MTPlaceRef \* MERGEFORMAT </w:instrText>
      </w:r>
      <w:r w:rsidR="00D268C9">
        <w:fldChar w:fldCharType="begin"/>
      </w:r>
      <w:r>
        <w:instrText xml:space="preserve"> SEQ MTEqn \h \* MERGEFORMAT </w:instrText>
      </w:r>
      <w:r w:rsidR="00D268C9">
        <w:fldChar w:fldCharType="end"/>
      </w:r>
      <w:r>
        <w:instrText>(</w:instrText>
      </w:r>
      <w:fldSimple w:instr=" SEQ MTSec \c \* Arabic \* MERGEFORMAT ">
        <w:r>
          <w:rPr>
            <w:noProof/>
          </w:rPr>
          <w:instrText>1</w:instrText>
        </w:r>
      </w:fldSimple>
      <w:r>
        <w:instrText>.</w:instrText>
      </w:r>
      <w:fldSimple w:instr=" SEQ MTEqn \c \* Arabic \* MERGEFORMAT ">
        <w:r>
          <w:rPr>
            <w:noProof/>
          </w:rPr>
          <w:instrText>19</w:instrText>
        </w:r>
      </w:fldSimple>
      <w:r>
        <w:instrText>)</w:instrText>
      </w:r>
      <w:r w:rsidR="00D268C9">
        <w:fldChar w:fldCharType="end"/>
      </w:r>
    </w:p>
    <w:p w:rsidR="00A11796" w:rsidRDefault="00A11796" w:rsidP="00A11796"/>
    <w:p w:rsidR="00A11796" w:rsidRDefault="00A11796" w:rsidP="00A11796">
      <w:r>
        <w:t>In this case it is:</w:t>
      </w:r>
    </w:p>
    <w:p w:rsidR="00A11796" w:rsidRDefault="00A11796" w:rsidP="00A11796"/>
    <w:p w:rsidR="00A11796" w:rsidRDefault="00A11796" w:rsidP="00A11796">
      <w:pPr>
        <w:pStyle w:val="MTDisplayEquation"/>
      </w:pPr>
      <w:r>
        <w:tab/>
      </w:r>
      <w:r w:rsidRPr="00881DA8">
        <w:rPr>
          <w:position w:val="-28"/>
        </w:rPr>
        <w:object w:dxaOrig="2900" w:dyaOrig="680">
          <v:shape id="_x0000_i1056" type="#_x0000_t75" style="width:144.85pt;height:33.5pt" o:ole="">
            <v:imagedata r:id="rId64" o:title=""/>
          </v:shape>
          <o:OLEObject Type="Embed" ProgID="Equation.DSMT4" ShapeID="_x0000_i1056" DrawAspect="Content" ObjectID="_1452062635" r:id="rId65"/>
        </w:object>
      </w:r>
      <w:r>
        <w:tab/>
      </w:r>
      <w:r w:rsidR="00D268C9">
        <w:fldChar w:fldCharType="begin"/>
      </w:r>
      <w:r>
        <w:instrText xml:space="preserve"> MACROBUTTON MTPlaceRef \* MERGEFORMAT </w:instrText>
      </w:r>
      <w:r w:rsidR="00D268C9">
        <w:fldChar w:fldCharType="begin"/>
      </w:r>
      <w:r>
        <w:instrText xml:space="preserve"> SEQ MTEqn \h \* MERGEFORMAT </w:instrText>
      </w:r>
      <w:r w:rsidR="00D268C9">
        <w:fldChar w:fldCharType="end"/>
      </w:r>
      <w:r>
        <w:instrText>(</w:instrText>
      </w:r>
      <w:fldSimple w:instr=" SEQ MTSec \c \* Arabic \* MERGEFORMAT ">
        <w:r>
          <w:rPr>
            <w:noProof/>
          </w:rPr>
          <w:instrText>1</w:instrText>
        </w:r>
      </w:fldSimple>
      <w:r>
        <w:instrText>.</w:instrText>
      </w:r>
      <w:fldSimple w:instr=" SEQ MTEqn \c \* Arabic \* MERGEFORMAT ">
        <w:r>
          <w:rPr>
            <w:noProof/>
          </w:rPr>
          <w:instrText>20</w:instrText>
        </w:r>
      </w:fldSimple>
      <w:r>
        <w:instrText>)</w:instrText>
      </w:r>
      <w:r w:rsidR="00D268C9">
        <w:fldChar w:fldCharType="end"/>
      </w:r>
    </w:p>
    <w:p w:rsidR="00A11796" w:rsidRDefault="00A11796" w:rsidP="00A11796">
      <w:pPr>
        <w:jc w:val="both"/>
      </w:pPr>
    </w:p>
    <w:p w:rsidR="00A11796" w:rsidRPr="00143161" w:rsidRDefault="00A11796" w:rsidP="00A11796">
      <w:pPr>
        <w:jc w:val="both"/>
      </w:pPr>
      <w:r>
        <w:t xml:space="preserve">As </w:t>
      </w:r>
      <w:r w:rsidRPr="00881DA8">
        <w:rPr>
          <w:lang w:val="mn-MN"/>
        </w:rPr>
        <w:t xml:space="preserve">(1.18) </w:t>
      </w:r>
      <w:r>
        <w:t>and</w:t>
      </w:r>
      <w:r>
        <w:rPr>
          <w:lang w:val="mn-MN"/>
        </w:rPr>
        <w:t xml:space="preserve"> </w:t>
      </w:r>
      <w:r w:rsidRPr="00881DA8">
        <w:rPr>
          <w:lang w:val="mn-MN"/>
        </w:rPr>
        <w:t>(1.20)</w:t>
      </w:r>
      <w:r>
        <w:t xml:space="preserve"> only defines part of the model, we need to take into account the concept of the prior density to get the general picture of the model. Prior density </w:t>
      </w:r>
      <w:proofErr w:type="gramStart"/>
      <w:r>
        <w:rPr>
          <w:lang w:val="mn-MN"/>
        </w:rPr>
        <w:t>p</w:t>
      </w:r>
      <w:r w:rsidRPr="005A625B">
        <w:rPr>
          <w:lang w:val="mn-MN"/>
        </w:rPr>
        <w:t>(</w:t>
      </w:r>
      <w:proofErr w:type="gramEnd"/>
      <w:r>
        <w:sym w:font="Symbol" w:char="F071"/>
      </w:r>
      <w:r w:rsidRPr="0089619B">
        <w:rPr>
          <w:vertAlign w:val="subscript"/>
          <w:lang w:val="mn-MN"/>
        </w:rPr>
        <w:t>A</w:t>
      </w:r>
      <w:r w:rsidRPr="005A625B">
        <w:rPr>
          <w:lang w:val="mn-MN"/>
        </w:rPr>
        <w:t>|</w:t>
      </w:r>
      <w:r w:rsidRPr="005A625B">
        <w:rPr>
          <w:i/>
          <w:lang w:val="mn-MN"/>
        </w:rPr>
        <w:t>A</w:t>
      </w:r>
      <w:r w:rsidRPr="005A625B">
        <w:rPr>
          <w:lang w:val="mn-MN"/>
        </w:rPr>
        <w:t>)</w:t>
      </w:r>
      <w:r>
        <w:t xml:space="preserve"> is the set of quantifiable numbers that belongs to </w:t>
      </w:r>
      <w:r>
        <w:sym w:font="Symbol" w:char="F071"/>
      </w:r>
      <w:r w:rsidRPr="0089619B">
        <w:rPr>
          <w:vertAlign w:val="subscript"/>
          <w:lang w:val="mn-MN"/>
        </w:rPr>
        <w:t>A</w:t>
      </w:r>
      <w:r>
        <w:rPr>
          <w:vertAlign w:val="subscript"/>
        </w:rPr>
        <w:t xml:space="preserve"> </w:t>
      </w:r>
      <w:r>
        <w:t xml:space="preserve">vector consistent with the </w:t>
      </w:r>
      <w:r w:rsidRPr="005A625B">
        <w:rPr>
          <w:lang w:val="mn-MN"/>
        </w:rPr>
        <w:t>“</w:t>
      </w:r>
      <w:r w:rsidRPr="005A625B">
        <w:rPr>
          <w:i/>
          <w:lang w:val="mn-MN"/>
        </w:rPr>
        <w:t>A</w:t>
      </w:r>
      <w:r w:rsidRPr="005A625B">
        <w:rPr>
          <w:lang w:val="mn-MN"/>
        </w:rPr>
        <w:t>”</w:t>
      </w:r>
      <w:r>
        <w:t xml:space="preserve"> model. In other words, </w:t>
      </w:r>
      <w:proofErr w:type="gramStart"/>
      <w:r>
        <w:rPr>
          <w:lang w:val="mn-MN"/>
        </w:rPr>
        <w:t>p</w:t>
      </w:r>
      <w:r w:rsidRPr="005A625B">
        <w:rPr>
          <w:lang w:val="mn-MN"/>
        </w:rPr>
        <w:t>(</w:t>
      </w:r>
      <w:proofErr w:type="gramEnd"/>
      <w:r>
        <w:sym w:font="Symbol" w:char="F071"/>
      </w:r>
      <w:r w:rsidRPr="0089619B">
        <w:rPr>
          <w:vertAlign w:val="subscript"/>
          <w:lang w:val="mn-MN"/>
        </w:rPr>
        <w:t>A</w:t>
      </w:r>
      <w:r w:rsidRPr="005A625B">
        <w:rPr>
          <w:lang w:val="mn-MN"/>
        </w:rPr>
        <w:t>|</w:t>
      </w:r>
      <w:r w:rsidRPr="005A625B">
        <w:rPr>
          <w:i/>
          <w:lang w:val="mn-MN"/>
        </w:rPr>
        <w:t>A</w:t>
      </w:r>
      <w:r w:rsidRPr="005A625B">
        <w:rPr>
          <w:lang w:val="mn-MN"/>
        </w:rPr>
        <w:t>)</w:t>
      </w:r>
      <w:r>
        <w:t xml:space="preserve"> </w:t>
      </w:r>
      <w:proofErr w:type="spellStart"/>
      <w:r>
        <w:t>containes</w:t>
      </w:r>
      <w:proofErr w:type="spellEnd"/>
      <w:r>
        <w:t xml:space="preserve"> </w:t>
      </w:r>
      <w:r>
        <w:sym w:font="Symbol" w:char="F071"/>
      </w:r>
      <w:r w:rsidRPr="0089619B">
        <w:rPr>
          <w:vertAlign w:val="subscript"/>
          <w:lang w:val="mn-MN"/>
        </w:rPr>
        <w:t>A</w:t>
      </w:r>
      <w:r>
        <w:rPr>
          <w:vertAlign w:val="subscript"/>
        </w:rPr>
        <w:t xml:space="preserve"> </w:t>
      </w:r>
      <w:r>
        <w:t>‘s information before the</w:t>
      </w:r>
      <w:r>
        <w:rPr>
          <w:lang w:val="mn-MN"/>
        </w:rPr>
        <w:t xml:space="preserve"> information</w:t>
      </w:r>
      <w:r>
        <w:t xml:space="preserve"> </w:t>
      </w:r>
      <w:r w:rsidRPr="00D21063">
        <w:rPr>
          <w:lang w:val="mn-MN"/>
        </w:rPr>
        <w:t>“</w:t>
      </w:r>
      <w:r w:rsidRPr="00D21063">
        <w:rPr>
          <w:b/>
          <w:lang w:val="mn-MN"/>
        </w:rPr>
        <w:t>y</w:t>
      </w:r>
      <w:r>
        <w:rPr>
          <w:b/>
          <w:lang w:val="mn-MN"/>
        </w:rPr>
        <w:t>”</w:t>
      </w:r>
      <w:r>
        <w:rPr>
          <w:lang w:val="mn-MN"/>
        </w:rPr>
        <w:t xml:space="preserve"> is revealed.</w:t>
      </w:r>
    </w:p>
    <w:p w:rsidR="00A11796" w:rsidRDefault="00A11796" w:rsidP="00A11796">
      <w:pPr>
        <w:jc w:val="both"/>
      </w:pPr>
    </w:p>
    <w:p w:rsidR="00A11796" w:rsidRPr="00143161" w:rsidRDefault="00A11796" w:rsidP="00A11796">
      <w:pPr>
        <w:jc w:val="both"/>
      </w:pPr>
      <w:r>
        <w:tab/>
      </w:r>
    </w:p>
    <w:p w:rsidR="00A11796" w:rsidRPr="00E82193" w:rsidRDefault="00A11796" w:rsidP="00A11796">
      <w:pPr>
        <w:jc w:val="both"/>
      </w:pPr>
      <w:r>
        <w:t xml:space="preserve">By combining prior density and </w:t>
      </w:r>
      <w:r w:rsidRPr="00932B8A">
        <w:rPr>
          <w:lang w:val="mn-MN"/>
        </w:rPr>
        <w:t>(1.18)</w:t>
      </w:r>
      <w:r>
        <w:t xml:space="preserve"> we can get </w:t>
      </w:r>
      <w:r w:rsidRPr="00932B8A">
        <w:rPr>
          <w:lang w:val="mn-MN"/>
        </w:rPr>
        <w:t xml:space="preserve">“y” </w:t>
      </w:r>
      <w:r>
        <w:t xml:space="preserve">and </w:t>
      </w:r>
      <w:r>
        <w:sym w:font="Symbol" w:char="F071"/>
      </w:r>
      <w:r w:rsidRPr="0089619B">
        <w:rPr>
          <w:vertAlign w:val="subscript"/>
          <w:lang w:val="mn-MN"/>
        </w:rPr>
        <w:t>A</w:t>
      </w:r>
      <w:r>
        <w:t>’s general density equation</w:t>
      </w:r>
      <w:r>
        <w:rPr>
          <w:lang w:val="mn-MN"/>
        </w:rPr>
        <w:t>:</w:t>
      </w:r>
    </w:p>
    <w:p w:rsidR="00A11796" w:rsidRPr="0001238D" w:rsidRDefault="00A11796" w:rsidP="00A11796">
      <w:pPr>
        <w:jc w:val="both"/>
      </w:pPr>
    </w:p>
    <w:p w:rsidR="00A11796" w:rsidRDefault="00A11796" w:rsidP="00A11796">
      <w:pPr>
        <w:pStyle w:val="MTDisplayEquation"/>
      </w:pPr>
      <w:r>
        <w:lastRenderedPageBreak/>
        <w:tab/>
      </w:r>
      <w:r w:rsidRPr="00CE736A">
        <w:rPr>
          <w:position w:val="-16"/>
        </w:rPr>
        <w:object w:dxaOrig="3300" w:dyaOrig="440">
          <v:shape id="_x0000_i1057" type="#_x0000_t75" style="width:164.95pt;height:21.75pt" o:ole="">
            <v:imagedata r:id="rId66" o:title=""/>
          </v:shape>
          <o:OLEObject Type="Embed" ProgID="Equation.DSMT4" ShapeID="_x0000_i1057" DrawAspect="Content" ObjectID="_1452062636" r:id="rId67"/>
        </w:object>
      </w:r>
      <w:r>
        <w:tab/>
      </w:r>
      <w:r w:rsidR="00D268C9">
        <w:fldChar w:fldCharType="begin"/>
      </w:r>
      <w:r>
        <w:instrText xml:space="preserve"> MACROBUTTON MTPlaceRef \* MERGEFORMAT </w:instrText>
      </w:r>
      <w:r w:rsidR="00D268C9">
        <w:fldChar w:fldCharType="begin"/>
      </w:r>
      <w:r>
        <w:instrText xml:space="preserve"> SEQ MTEqn \h \* MERGEFORMAT </w:instrText>
      </w:r>
      <w:r w:rsidR="00D268C9">
        <w:fldChar w:fldCharType="end"/>
      </w:r>
      <w:r>
        <w:instrText>(</w:instrText>
      </w:r>
      <w:fldSimple w:instr=" SEQ MTSec \c \* Arabic \* MERGEFORMAT ">
        <w:r>
          <w:rPr>
            <w:noProof/>
          </w:rPr>
          <w:instrText>1</w:instrText>
        </w:r>
      </w:fldSimple>
      <w:r>
        <w:instrText>.</w:instrText>
      </w:r>
      <w:fldSimple w:instr=" SEQ MTEqn \c \* Arabic \* MERGEFORMAT ">
        <w:r>
          <w:rPr>
            <w:noProof/>
          </w:rPr>
          <w:instrText>21</w:instrText>
        </w:r>
      </w:fldSimple>
      <w:r>
        <w:instrText>)</w:instrText>
      </w:r>
      <w:r w:rsidR="00D268C9">
        <w:fldChar w:fldCharType="end"/>
      </w:r>
    </w:p>
    <w:p w:rsidR="00A11796" w:rsidRDefault="00A11796" w:rsidP="00A11796">
      <w:pPr>
        <w:jc w:val="both"/>
        <w:rPr>
          <w:lang w:val="mn-MN"/>
        </w:rPr>
      </w:pPr>
    </w:p>
    <w:p w:rsidR="00A11796" w:rsidRDefault="00A11796" w:rsidP="00A11796">
      <w:r>
        <w:t>At the same time we can show general density in a following way</w:t>
      </w:r>
    </w:p>
    <w:p w:rsidR="00A11796" w:rsidRPr="00CE736A" w:rsidRDefault="00A11796" w:rsidP="00A11796">
      <w:pPr>
        <w:rPr>
          <w:lang w:val="mn-MN"/>
        </w:rPr>
      </w:pPr>
    </w:p>
    <w:p w:rsidR="00A11796" w:rsidRDefault="00A11796" w:rsidP="00A11796">
      <w:pPr>
        <w:pStyle w:val="MTDisplayEquation"/>
        <w:rPr>
          <w:lang w:val="en-US"/>
        </w:rPr>
      </w:pPr>
      <w:r>
        <w:tab/>
      </w:r>
      <w:r w:rsidRPr="00CE736A">
        <w:rPr>
          <w:position w:val="-16"/>
        </w:rPr>
        <w:object w:dxaOrig="3200" w:dyaOrig="440">
          <v:shape id="_x0000_i1058" type="#_x0000_t75" style="width:159.9pt;height:21.75pt" o:ole="">
            <v:imagedata r:id="rId68" o:title=""/>
          </v:shape>
          <o:OLEObject Type="Embed" ProgID="Equation.DSMT4" ShapeID="_x0000_i1058" DrawAspect="Content" ObjectID="_1452062637" r:id="rId69"/>
        </w:object>
      </w:r>
      <w:r>
        <w:tab/>
      </w:r>
      <w:r w:rsidR="00D268C9">
        <w:fldChar w:fldCharType="begin"/>
      </w:r>
      <w:r>
        <w:instrText xml:space="preserve"> MACROBUTTON MTPlaceRef \* MERGEFORMAT </w:instrText>
      </w:r>
      <w:r w:rsidR="00D268C9">
        <w:fldChar w:fldCharType="begin"/>
      </w:r>
      <w:r>
        <w:instrText xml:space="preserve"> SEQ MTEqn \h \* MERGEFORMAT </w:instrText>
      </w:r>
      <w:r w:rsidR="00D268C9">
        <w:fldChar w:fldCharType="end"/>
      </w:r>
      <w:r>
        <w:instrText>(</w:instrText>
      </w:r>
      <w:fldSimple w:instr=" SEQ MTSec \c \* Arabic \* MERGEFORMAT ">
        <w:r>
          <w:rPr>
            <w:noProof/>
          </w:rPr>
          <w:instrText>1</w:instrText>
        </w:r>
      </w:fldSimple>
      <w:r>
        <w:instrText>.</w:instrText>
      </w:r>
      <w:fldSimple w:instr=" SEQ MTEqn \c \* Arabic \* MERGEFORMAT ">
        <w:r>
          <w:rPr>
            <w:noProof/>
          </w:rPr>
          <w:instrText>22</w:instrText>
        </w:r>
      </w:fldSimple>
      <w:r>
        <w:instrText>)</w:instrText>
      </w:r>
      <w:r w:rsidR="00D268C9">
        <w:fldChar w:fldCharType="end"/>
      </w:r>
    </w:p>
    <w:p w:rsidR="00A11796" w:rsidRPr="00E82193" w:rsidRDefault="00A11796" w:rsidP="00A11796"/>
    <w:p w:rsidR="00A11796" w:rsidRDefault="00A11796" w:rsidP="00A11796">
      <w:r>
        <w:t>Thus by combining (1.21) and</w:t>
      </w:r>
      <w:r>
        <w:rPr>
          <w:lang w:val="mn-MN"/>
        </w:rPr>
        <w:t xml:space="preserve"> </w:t>
      </w:r>
      <w:r>
        <w:t>(1.22) we get:</w:t>
      </w:r>
    </w:p>
    <w:p w:rsidR="00A11796" w:rsidRDefault="00A11796" w:rsidP="00A11796"/>
    <w:p w:rsidR="00A11796" w:rsidRDefault="00A11796" w:rsidP="00A11796">
      <w:pPr>
        <w:pStyle w:val="MTDisplayEquation"/>
      </w:pPr>
      <w:r>
        <w:tab/>
      </w:r>
      <w:r w:rsidRPr="00CE736A">
        <w:rPr>
          <w:position w:val="-34"/>
        </w:rPr>
        <w:object w:dxaOrig="3340" w:dyaOrig="800">
          <v:shape id="_x0000_i1059" type="#_x0000_t75" style="width:167.45pt;height:39.35pt" o:ole="">
            <v:imagedata r:id="rId70" o:title=""/>
          </v:shape>
          <o:OLEObject Type="Embed" ProgID="Equation.DSMT4" ShapeID="_x0000_i1059" DrawAspect="Content" ObjectID="_1452062638" r:id="rId71"/>
        </w:object>
      </w:r>
      <w:r>
        <w:tab/>
      </w:r>
      <w:r w:rsidR="00D268C9">
        <w:fldChar w:fldCharType="begin"/>
      </w:r>
      <w:r>
        <w:instrText xml:space="preserve"> MACROBUTTON MTPlaceRef \* MERGEFORMAT </w:instrText>
      </w:r>
      <w:r w:rsidR="00D268C9">
        <w:fldChar w:fldCharType="begin"/>
      </w:r>
      <w:r>
        <w:instrText xml:space="preserve"> SEQ MTEqn \h \* MERGEFORMAT </w:instrText>
      </w:r>
      <w:r w:rsidR="00D268C9">
        <w:fldChar w:fldCharType="end"/>
      </w:r>
      <w:r>
        <w:instrText>(</w:instrText>
      </w:r>
      <w:fldSimple w:instr=" SEQ MTSec \c \* Arabic \* MERGEFORMAT ">
        <w:r>
          <w:rPr>
            <w:noProof/>
          </w:rPr>
          <w:instrText>1</w:instrText>
        </w:r>
      </w:fldSimple>
      <w:r>
        <w:instrText>.</w:instrText>
      </w:r>
      <w:fldSimple w:instr=" SEQ MTEqn \c \* Arabic \* MERGEFORMAT ">
        <w:r>
          <w:rPr>
            <w:noProof/>
          </w:rPr>
          <w:instrText>23</w:instrText>
        </w:r>
      </w:fldSimple>
      <w:r>
        <w:instrText>)</w:instrText>
      </w:r>
      <w:r w:rsidR="00D268C9">
        <w:fldChar w:fldCharType="end"/>
      </w:r>
    </w:p>
    <w:p w:rsidR="00A11796" w:rsidRDefault="00A11796" w:rsidP="00A11796"/>
    <w:p w:rsidR="00A11796" w:rsidRDefault="00A11796" w:rsidP="00A11796">
      <w:pPr>
        <w:jc w:val="both"/>
      </w:pPr>
      <w:r>
        <w:t xml:space="preserve">In reality, most of the time it is difficult to estimate </w:t>
      </w:r>
      <w:proofErr w:type="gramStart"/>
      <w:r w:rsidRPr="00284B5E">
        <w:rPr>
          <w:i/>
        </w:rPr>
        <w:t>p</w:t>
      </w:r>
      <w:r>
        <w:t>(</w:t>
      </w:r>
      <w:proofErr w:type="spellStart"/>
      <w:proofErr w:type="gramEnd"/>
      <w:r w:rsidRPr="00284B5E">
        <w:rPr>
          <w:i/>
        </w:rPr>
        <w:t>y</w:t>
      </w:r>
      <w:r>
        <w:t>|A</w:t>
      </w:r>
      <w:proofErr w:type="spellEnd"/>
      <w:r>
        <w:t>) and if the general form of p(</w:t>
      </w:r>
      <w:r>
        <w:sym w:font="Symbol" w:char="F071"/>
      </w:r>
      <w:r w:rsidRPr="0089619B">
        <w:rPr>
          <w:vertAlign w:val="subscript"/>
          <w:lang w:val="mn-MN"/>
        </w:rPr>
        <w:t>A</w:t>
      </w:r>
      <w:r>
        <w:t>|</w:t>
      </w:r>
      <w:proofErr w:type="spellStart"/>
      <w:r>
        <w:t>y,A</w:t>
      </w:r>
      <w:proofErr w:type="spellEnd"/>
      <w:r>
        <w:t>) can be derived it is only possible to make conclusion Thus it is recommended to use following simplified formula:</w:t>
      </w:r>
    </w:p>
    <w:p w:rsidR="00A11796" w:rsidRDefault="00A11796" w:rsidP="00A11796">
      <w:pPr>
        <w:jc w:val="both"/>
      </w:pPr>
    </w:p>
    <w:p w:rsidR="00A11796" w:rsidRDefault="00A11796" w:rsidP="00A11796">
      <w:pPr>
        <w:pStyle w:val="MTDisplayEquation"/>
      </w:pPr>
      <w:r>
        <w:tab/>
      </w:r>
      <w:r w:rsidRPr="00284B5E">
        <w:rPr>
          <w:position w:val="-16"/>
        </w:rPr>
        <w:object w:dxaOrig="3320" w:dyaOrig="440">
          <v:shape id="_x0000_i1060" type="#_x0000_t75" style="width:165.75pt;height:21.75pt" o:ole="">
            <v:imagedata r:id="rId72" o:title=""/>
          </v:shape>
          <o:OLEObject Type="Embed" ProgID="Equation.DSMT4" ShapeID="_x0000_i1060" DrawAspect="Content" ObjectID="_1452062639" r:id="rId73"/>
        </w:object>
      </w:r>
      <w:r>
        <w:tab/>
      </w:r>
      <w:r w:rsidR="00D268C9">
        <w:fldChar w:fldCharType="begin"/>
      </w:r>
      <w:r>
        <w:instrText xml:space="preserve"> MACROBUTTON MTPlaceRef \* MERGEFORMAT </w:instrText>
      </w:r>
      <w:r w:rsidR="00D268C9">
        <w:fldChar w:fldCharType="begin"/>
      </w:r>
      <w:r>
        <w:instrText xml:space="preserve"> SEQ MTEqn \h \* MERGEFORMAT </w:instrText>
      </w:r>
      <w:r w:rsidR="00D268C9">
        <w:fldChar w:fldCharType="end"/>
      </w:r>
      <w:r>
        <w:instrText>(</w:instrText>
      </w:r>
      <w:fldSimple w:instr=" SEQ MTSec \c \* Arabic \* MERGEFORMAT ">
        <w:r>
          <w:rPr>
            <w:noProof/>
          </w:rPr>
          <w:instrText>1</w:instrText>
        </w:r>
      </w:fldSimple>
      <w:r>
        <w:instrText>.</w:instrText>
      </w:r>
      <w:fldSimple w:instr=" SEQ MTEqn \c \* Arabic \* MERGEFORMAT ">
        <w:r>
          <w:rPr>
            <w:noProof/>
          </w:rPr>
          <w:instrText>24</w:instrText>
        </w:r>
      </w:fldSimple>
      <w:r>
        <w:instrText>)</w:instrText>
      </w:r>
      <w:r w:rsidR="00D268C9">
        <w:fldChar w:fldCharType="end"/>
      </w:r>
    </w:p>
    <w:p w:rsidR="00A11796" w:rsidRDefault="00A11796" w:rsidP="00A11796"/>
    <w:p w:rsidR="00A11796" w:rsidRDefault="00A11796" w:rsidP="00A11796">
      <w:r>
        <w:t xml:space="preserve">Here </w:t>
      </w:r>
      <w:proofErr w:type="gramStart"/>
      <w:r>
        <w:t>p(</w:t>
      </w:r>
      <w:proofErr w:type="gramEnd"/>
      <w:r>
        <w:sym w:font="Symbol" w:char="F071"/>
      </w:r>
      <w:r w:rsidRPr="0089619B">
        <w:rPr>
          <w:vertAlign w:val="subscript"/>
          <w:lang w:val="mn-MN"/>
        </w:rPr>
        <w:t>A</w:t>
      </w:r>
      <w:r>
        <w:t xml:space="preserve"> |</w:t>
      </w:r>
      <w:proofErr w:type="spellStart"/>
      <w:r>
        <w:t>y,A</w:t>
      </w:r>
      <w:proofErr w:type="spellEnd"/>
      <w:r>
        <w:t xml:space="preserve">)’s density is posterior density.  In conclusion the purpose of calculating </w:t>
      </w:r>
      <w:proofErr w:type="gramStart"/>
      <w:r>
        <w:t>p(</w:t>
      </w:r>
      <w:proofErr w:type="gramEnd"/>
      <w:r>
        <w:sym w:font="Symbol" w:char="F071"/>
      </w:r>
      <w:r w:rsidRPr="0089619B">
        <w:rPr>
          <w:vertAlign w:val="subscript"/>
          <w:lang w:val="mn-MN"/>
        </w:rPr>
        <w:t>A</w:t>
      </w:r>
      <w:r>
        <w:t xml:space="preserve"> |</w:t>
      </w:r>
      <w:proofErr w:type="spellStart"/>
      <w:r>
        <w:t>y,A</w:t>
      </w:r>
      <w:proofErr w:type="spellEnd"/>
      <w:r>
        <w:t xml:space="preserve">) is to reach the unambiguous conclusion on a given unknown variable by combining one’s prior knowledge with the number of observation. </w:t>
      </w:r>
    </w:p>
    <w:p w:rsidR="00A11796" w:rsidRDefault="00A11796" w:rsidP="00A11796">
      <w:pPr>
        <w:jc w:val="both"/>
      </w:pPr>
    </w:p>
    <w:p w:rsidR="00A11796" w:rsidRDefault="00A11796" w:rsidP="00A11796">
      <w:pPr>
        <w:ind w:firstLine="720"/>
        <w:jc w:val="both"/>
        <w:rPr>
          <w:b/>
        </w:rPr>
      </w:pPr>
      <w:r w:rsidRPr="0010273A">
        <w:rPr>
          <w:b/>
        </w:rPr>
        <w:t>4.3</w:t>
      </w:r>
      <w:proofErr w:type="gramStart"/>
      <w:r w:rsidRPr="0010273A">
        <w:rPr>
          <w:b/>
        </w:rPr>
        <w:t>.</w:t>
      </w:r>
      <w:r>
        <w:rPr>
          <w:b/>
        </w:rPr>
        <w:t>Using</w:t>
      </w:r>
      <w:proofErr w:type="gramEnd"/>
      <w:r>
        <w:rPr>
          <w:b/>
        </w:rPr>
        <w:t xml:space="preserve"> Bayesian theory for risk estimation</w:t>
      </w:r>
    </w:p>
    <w:p w:rsidR="00A11796" w:rsidRPr="002D199B" w:rsidRDefault="00A11796" w:rsidP="00A11796">
      <w:pPr>
        <w:ind w:firstLine="720"/>
        <w:jc w:val="both"/>
      </w:pPr>
    </w:p>
    <w:p w:rsidR="00A11796" w:rsidRDefault="00A11796" w:rsidP="00A11796">
      <w:pPr>
        <w:ind w:firstLine="720"/>
        <w:jc w:val="both"/>
      </w:pPr>
      <w:r>
        <w:t>For the most risk modeling, mean and deviation are of importance for conducting researches and analysis. However, in reality, due to various reasons it is difficult to estimate these parameters thoroughly.</w:t>
      </w:r>
    </w:p>
    <w:p w:rsidR="00A11796" w:rsidRPr="00AC294A" w:rsidRDefault="00A11796" w:rsidP="00A11796">
      <w:pPr>
        <w:ind w:firstLine="720"/>
        <w:jc w:val="both"/>
      </w:pPr>
    </w:p>
    <w:p w:rsidR="00A11796" w:rsidRDefault="00A11796" w:rsidP="00A11796">
      <w:pPr>
        <w:ind w:firstLine="720"/>
        <w:jc w:val="both"/>
      </w:pPr>
      <w:r>
        <w:t xml:space="preserve">For example, when calculating foreign currency risk using </w:t>
      </w:r>
      <w:proofErr w:type="spellStart"/>
      <w:r>
        <w:t>VaR</w:t>
      </w:r>
      <w:proofErr w:type="spellEnd"/>
      <w:r>
        <w:t xml:space="preserve"> method, exchange rate fluctuation (unknown parameter) should be calculated. However factors such as political instability, economic cycles, exchange rate regime, balance of payments, foreign currency reserve, the outcome and the expectation for the foreign currency volatility can differ. In other words, the final amount of loss is dependent on the chosen value for the foreign exchange volatility. </w:t>
      </w:r>
    </w:p>
    <w:p w:rsidR="00A11796" w:rsidRDefault="00A11796" w:rsidP="00A11796">
      <w:pPr>
        <w:ind w:firstLine="720"/>
        <w:jc w:val="both"/>
        <w:rPr>
          <w:lang w:val="mn-MN"/>
        </w:rPr>
      </w:pPr>
    </w:p>
    <w:p w:rsidR="00A11796" w:rsidRDefault="00A11796" w:rsidP="00A11796">
      <w:pPr>
        <w:ind w:firstLine="720"/>
        <w:jc w:val="both"/>
      </w:pPr>
      <w:r>
        <w:t xml:space="preserve">This uncertainty causes difficulties for bank and financial institution management to make prudent decisions on risks. For example: If a bank is to place capital to absorb the loss from operation risks, it is difficult for banks to precisely determine the amount of loss due to the uncertainty of the parameters </w:t>
      </w:r>
    </w:p>
    <w:p w:rsidR="00A11796" w:rsidRDefault="00A11796" w:rsidP="00A11796">
      <w:pPr>
        <w:ind w:firstLine="720"/>
        <w:jc w:val="both"/>
      </w:pPr>
    </w:p>
    <w:p w:rsidR="00A11796" w:rsidRPr="00473B0E" w:rsidRDefault="00A11796" w:rsidP="00A11796">
      <w:pPr>
        <w:ind w:firstLine="720"/>
        <w:jc w:val="both"/>
      </w:pPr>
      <w:r>
        <w:t>These statistical methods that are based on Bayesian theory tackle those problems very well.  This can be seen from the following formula:</w:t>
      </w:r>
    </w:p>
    <w:p w:rsidR="00A11796" w:rsidRDefault="00A11796" w:rsidP="00A11796">
      <w:pPr>
        <w:ind w:firstLine="720"/>
        <w:jc w:val="both"/>
        <w:rPr>
          <w:lang w:val="mn-MN"/>
        </w:rPr>
      </w:pPr>
    </w:p>
    <w:p w:rsidR="00A11796" w:rsidRDefault="00A11796" w:rsidP="00A11796">
      <w:pPr>
        <w:pStyle w:val="MTDisplayEquation"/>
      </w:pPr>
      <w:r>
        <w:tab/>
      </w:r>
      <w:r w:rsidRPr="007148A6">
        <w:rPr>
          <w:position w:val="-22"/>
        </w:rPr>
        <w:object w:dxaOrig="4640" w:dyaOrig="499">
          <v:shape id="_x0000_i1061" type="#_x0000_t75" style="width:231.9pt;height:25.1pt" o:ole="">
            <v:imagedata r:id="rId74" o:title=""/>
          </v:shape>
          <o:OLEObject Type="Embed" ProgID="Equation.DSMT4" ShapeID="_x0000_i1061" DrawAspect="Content" ObjectID="_1452062640" r:id="rId75"/>
        </w:object>
      </w:r>
      <w:r>
        <w:tab/>
      </w:r>
      <w:r w:rsidR="00D268C9">
        <w:fldChar w:fldCharType="begin"/>
      </w:r>
      <w:r>
        <w:instrText xml:space="preserve"> MACROBUTTON MTPlaceRef \* MERGEFORMAT </w:instrText>
      </w:r>
      <w:r w:rsidR="00D268C9">
        <w:fldChar w:fldCharType="begin"/>
      </w:r>
      <w:r>
        <w:instrText xml:space="preserve"> SEQ MTEqn \h \* MERGEFORMAT </w:instrText>
      </w:r>
      <w:r w:rsidR="00D268C9">
        <w:fldChar w:fldCharType="end"/>
      </w:r>
      <w:r>
        <w:instrText>(</w:instrText>
      </w:r>
      <w:fldSimple w:instr=" SEQ MTSec \c \* Arabic \* MERGEFORMAT ">
        <w:r>
          <w:rPr>
            <w:noProof/>
          </w:rPr>
          <w:instrText>1</w:instrText>
        </w:r>
      </w:fldSimple>
      <w:r>
        <w:instrText>.</w:instrText>
      </w:r>
      <w:fldSimple w:instr=" SEQ MTEqn \c \* Arabic \* MERGEFORMAT ">
        <w:r>
          <w:rPr>
            <w:noProof/>
          </w:rPr>
          <w:instrText>25</w:instrText>
        </w:r>
      </w:fldSimple>
      <w:r>
        <w:instrText>)</w:instrText>
      </w:r>
      <w:r w:rsidR="00D268C9">
        <w:fldChar w:fldCharType="end"/>
      </w:r>
    </w:p>
    <w:p w:rsidR="00A11796" w:rsidRDefault="00A11796" w:rsidP="00A11796"/>
    <w:p w:rsidR="00A11796" w:rsidRPr="00473B0E" w:rsidRDefault="00A11796" w:rsidP="00A11796">
      <w:r>
        <w:lastRenderedPageBreak/>
        <w:t xml:space="preserve">Here: from previous example, </w:t>
      </w:r>
      <w:r w:rsidRPr="003510D0">
        <w:rPr>
          <w:i/>
        </w:rPr>
        <w:sym w:font="Symbol" w:char="F077"/>
      </w:r>
      <w:r>
        <w:rPr>
          <w:i/>
        </w:rPr>
        <w:t xml:space="preserve"> </w:t>
      </w:r>
      <w:r w:rsidRPr="00473B0E">
        <w:t>is a</w:t>
      </w:r>
      <w:r>
        <w:t>n</w:t>
      </w:r>
      <w:r w:rsidRPr="00473B0E">
        <w:t xml:space="preserve"> </w:t>
      </w:r>
      <w:r>
        <w:t xml:space="preserve">expected loss from </w:t>
      </w:r>
      <w:r w:rsidRPr="00473B0E">
        <w:t>exchange</w:t>
      </w:r>
      <w:r>
        <w:t xml:space="preserve"> rate</w:t>
      </w:r>
      <w:r w:rsidRPr="00473B0E">
        <w:t xml:space="preserve"> fluctuations, </w:t>
      </w:r>
      <w:r w:rsidRPr="00473B0E">
        <w:sym w:font="Symbol" w:char="F071"/>
      </w:r>
      <w:r w:rsidRPr="00473B0E">
        <w:rPr>
          <w:vertAlign w:val="subscript"/>
          <w:lang w:val="mn-MN"/>
        </w:rPr>
        <w:t>A</w:t>
      </w:r>
      <w:r w:rsidRPr="00473B0E">
        <w:rPr>
          <w:vertAlign w:val="subscript"/>
        </w:rPr>
        <w:t xml:space="preserve"> </w:t>
      </w:r>
      <w:r w:rsidRPr="00473B0E">
        <w:t xml:space="preserve">is currency </w:t>
      </w:r>
      <w:r>
        <w:t>volatility</w:t>
      </w:r>
      <w:r w:rsidRPr="00473B0E">
        <w:t xml:space="preserve">. </w:t>
      </w:r>
    </w:p>
    <w:p w:rsidR="00A11796" w:rsidRDefault="00A11796" w:rsidP="00A11796">
      <w:pPr>
        <w:jc w:val="both"/>
      </w:pPr>
    </w:p>
    <w:p w:rsidR="00A11796" w:rsidRPr="00AA4DDC" w:rsidRDefault="00A11796" w:rsidP="00A11796">
      <w:pPr>
        <w:ind w:firstLine="720"/>
        <w:jc w:val="both"/>
        <w:rPr>
          <w:b/>
        </w:rPr>
      </w:pPr>
      <w:r w:rsidRPr="00AA4DDC">
        <w:rPr>
          <w:b/>
        </w:rPr>
        <w:t>4.4.</w:t>
      </w:r>
      <w:r>
        <w:rPr>
          <w:b/>
        </w:rPr>
        <w:t xml:space="preserve"> Choosing prior density </w:t>
      </w:r>
    </w:p>
    <w:p w:rsidR="00A11796" w:rsidRPr="007148A6" w:rsidRDefault="00A11796" w:rsidP="00A11796">
      <w:pPr>
        <w:jc w:val="both"/>
      </w:pPr>
      <w:r>
        <w:t xml:space="preserve"> </w:t>
      </w:r>
    </w:p>
    <w:p w:rsidR="00A11796" w:rsidRDefault="00A11796" w:rsidP="00A11796">
      <w:pPr>
        <w:ind w:firstLine="720"/>
        <w:jc w:val="both"/>
      </w:pPr>
      <w:r>
        <w:t xml:space="preserve">In Bayesian methods, final outcome depends on prior distribution choice. Thus, let us discuss more about prior density. </w:t>
      </w:r>
    </w:p>
    <w:p w:rsidR="00A11796" w:rsidRDefault="00A11796" w:rsidP="00A11796">
      <w:pPr>
        <w:ind w:firstLine="720"/>
        <w:jc w:val="both"/>
      </w:pPr>
    </w:p>
    <w:p w:rsidR="00A11796" w:rsidRDefault="00A11796" w:rsidP="00A11796">
      <w:pPr>
        <w:ind w:firstLine="720"/>
        <w:jc w:val="both"/>
      </w:pPr>
      <w:r>
        <w:t xml:space="preserve">One of the most commonly used prior </w:t>
      </w:r>
      <w:proofErr w:type="gramStart"/>
      <w:r>
        <w:t>density</w:t>
      </w:r>
      <w:proofErr w:type="gramEnd"/>
      <w:r>
        <w:t xml:space="preserve"> is “elicited prior”. In most cases it relates to the predictions of experienced experts in a chosen field. </w:t>
      </w:r>
    </w:p>
    <w:p w:rsidR="00A11796" w:rsidRDefault="00A11796" w:rsidP="00A11796">
      <w:pPr>
        <w:ind w:firstLine="720"/>
        <w:jc w:val="both"/>
      </w:pPr>
    </w:p>
    <w:p w:rsidR="00A11796" w:rsidRPr="009C3C66" w:rsidRDefault="00A11796" w:rsidP="00A11796">
      <w:pPr>
        <w:ind w:firstLine="720"/>
        <w:jc w:val="both"/>
      </w:pPr>
      <w:r>
        <w:t xml:space="preserve">To determine unknown parameter’s expected values, so-called </w:t>
      </w:r>
      <w:r w:rsidRPr="00AA5E0A">
        <w:rPr>
          <w:lang w:val="mn-MN"/>
        </w:rPr>
        <w:t>“</w:t>
      </w:r>
      <w:r w:rsidRPr="00AA5E0A">
        <w:rPr>
          <w:i/>
          <w:lang w:val="mn-MN"/>
        </w:rPr>
        <w:t>uninformed prior</w:t>
      </w:r>
      <w:r>
        <w:rPr>
          <w:lang w:val="mn-MN"/>
        </w:rPr>
        <w:t xml:space="preserve">” </w:t>
      </w:r>
      <w:r>
        <w:t>is important</w:t>
      </w:r>
      <w:r>
        <w:rPr>
          <w:lang w:val="mn-MN"/>
        </w:rPr>
        <w:t>.</w:t>
      </w:r>
      <w:r>
        <w:t xml:space="preserve">  An example of this is distribution of random values with the same probability in (0</w:t>
      </w:r>
      <w:proofErr w:type="gramStart"/>
      <w:r>
        <w:t>,1</w:t>
      </w:r>
      <w:proofErr w:type="gramEnd"/>
      <w:r>
        <w:t xml:space="preserve">) interval. As regards </w:t>
      </w:r>
      <w:r w:rsidRPr="009C3C66">
        <w:rPr>
          <w:i/>
        </w:rPr>
        <w:t>“Uninformed prior”</w:t>
      </w:r>
      <w:r>
        <w:t xml:space="preserve"> we shall discuss about </w:t>
      </w:r>
      <w:r>
        <w:rPr>
          <w:lang w:val="mn-MN"/>
        </w:rPr>
        <w:t>“</w:t>
      </w:r>
      <w:r w:rsidRPr="008E651C">
        <w:rPr>
          <w:i/>
          <w:lang w:val="mn-MN"/>
        </w:rPr>
        <w:t>Jeffreys prior</w:t>
      </w:r>
      <w:r>
        <w:rPr>
          <w:lang w:val="mn-MN"/>
        </w:rPr>
        <w:t>”-</w:t>
      </w:r>
      <w:r>
        <w:t xml:space="preserve">, because </w:t>
      </w:r>
      <w:r>
        <w:rPr>
          <w:lang w:val="mn-MN"/>
        </w:rPr>
        <w:t>“</w:t>
      </w:r>
      <w:r w:rsidRPr="008E651C">
        <w:rPr>
          <w:i/>
          <w:lang w:val="mn-MN"/>
        </w:rPr>
        <w:t>Jeffreys prior</w:t>
      </w:r>
      <w:r>
        <w:rPr>
          <w:lang w:val="mn-MN"/>
        </w:rPr>
        <w:t>”</w:t>
      </w:r>
      <w:r>
        <w:t xml:space="preserve"> tends to maintain its inherent characteristics even after some changes were made.  </w:t>
      </w:r>
    </w:p>
    <w:p w:rsidR="00A11796" w:rsidRPr="00554E5E" w:rsidRDefault="00A11796" w:rsidP="00A11796">
      <w:pPr>
        <w:ind w:firstLine="720"/>
        <w:jc w:val="both"/>
      </w:pPr>
      <w:r>
        <w:br/>
      </w:r>
      <w:r>
        <w:tab/>
      </w:r>
      <w:r w:rsidRPr="00554E5E">
        <w:t xml:space="preserve">“Conjugate prior” is a prior density which has similar function shape with </w:t>
      </w:r>
      <w:r w:rsidRPr="00554E5E">
        <w:rPr>
          <w:lang w:val="mn-MN"/>
        </w:rPr>
        <w:t xml:space="preserve">(1.18) </w:t>
      </w:r>
      <w:r w:rsidRPr="00554E5E">
        <w:t>and</w:t>
      </w:r>
      <w:r w:rsidRPr="00554E5E">
        <w:rPr>
          <w:lang w:val="mn-MN"/>
        </w:rPr>
        <w:t xml:space="preserve"> (1.20)</w:t>
      </w:r>
      <w:r w:rsidRPr="00554E5E">
        <w:t>.</w:t>
      </w:r>
    </w:p>
    <w:p w:rsidR="00A11796" w:rsidRDefault="00A11796" w:rsidP="00A11796">
      <w:pPr>
        <w:ind w:firstLine="720"/>
        <w:jc w:val="both"/>
        <w:rPr>
          <w:lang w:val="mn-MN"/>
        </w:rPr>
      </w:pPr>
    </w:p>
    <w:p w:rsidR="00A11796" w:rsidRPr="00840197" w:rsidRDefault="00A11796" w:rsidP="00A11796">
      <w:pPr>
        <w:ind w:firstLine="720"/>
        <w:jc w:val="both"/>
      </w:pPr>
      <w:r>
        <w:t xml:space="preserve">A prior density with some missing feature is called </w:t>
      </w:r>
      <w:r w:rsidRPr="008E651C">
        <w:rPr>
          <w:lang w:val="mn-MN"/>
        </w:rPr>
        <w:t>“</w:t>
      </w:r>
      <w:r w:rsidRPr="008E651C">
        <w:rPr>
          <w:i/>
          <w:lang w:val="mn-MN"/>
        </w:rPr>
        <w:t>hyperprior</w:t>
      </w:r>
      <w:r>
        <w:rPr>
          <w:lang w:val="mn-MN"/>
        </w:rPr>
        <w:t xml:space="preserve">”. </w:t>
      </w:r>
      <w:r>
        <w:t xml:space="preserve"> </w:t>
      </w:r>
      <w:r w:rsidRPr="008E651C">
        <w:rPr>
          <w:lang w:val="mn-MN"/>
        </w:rPr>
        <w:t>“</w:t>
      </w:r>
      <w:r w:rsidRPr="008E651C">
        <w:rPr>
          <w:i/>
          <w:lang w:val="mn-MN"/>
        </w:rPr>
        <w:t>Hyperprior</w:t>
      </w:r>
      <w:r>
        <w:rPr>
          <w:i/>
        </w:rPr>
        <w:t>s</w:t>
      </w:r>
      <w:r>
        <w:rPr>
          <w:lang w:val="mn-MN"/>
        </w:rPr>
        <w:t>”</w:t>
      </w:r>
      <w:r>
        <w:t xml:space="preserve"> can be used as a combination, however we shall note that this raises uncertainty.</w:t>
      </w:r>
    </w:p>
    <w:p w:rsidR="00A11796" w:rsidRDefault="00A11796" w:rsidP="00A11796">
      <w:pPr>
        <w:ind w:firstLine="720"/>
        <w:jc w:val="both"/>
        <w:rPr>
          <w:b/>
          <w:lang w:val="mn-MN"/>
        </w:rPr>
      </w:pPr>
    </w:p>
    <w:p w:rsidR="00A11796" w:rsidRDefault="00A11796" w:rsidP="00A11796">
      <w:pPr>
        <w:ind w:firstLine="720"/>
        <w:jc w:val="both"/>
        <w:rPr>
          <w:b/>
        </w:rPr>
      </w:pPr>
      <w:r w:rsidRPr="00E161E8">
        <w:rPr>
          <w:b/>
          <w:lang w:val="mn-MN"/>
        </w:rPr>
        <w:t>4.5.</w:t>
      </w:r>
      <w:r>
        <w:rPr>
          <w:b/>
        </w:rPr>
        <w:t xml:space="preserve"> Bayesian sample method and parameter estimation</w:t>
      </w:r>
    </w:p>
    <w:p w:rsidR="00A11796" w:rsidRDefault="00A11796" w:rsidP="00A11796">
      <w:pPr>
        <w:ind w:firstLine="720"/>
        <w:jc w:val="both"/>
        <w:rPr>
          <w:b/>
        </w:rPr>
      </w:pPr>
    </w:p>
    <w:p w:rsidR="00A11796" w:rsidRPr="00734BC5" w:rsidRDefault="00A11796" w:rsidP="00A11796">
      <w:pPr>
        <w:ind w:firstLine="720"/>
        <w:jc w:val="both"/>
      </w:pPr>
      <w:r>
        <w:t xml:space="preserve">With the recent advancements in technologies and information processing, it is made possible to actually calculate many Bayesian-based different methods.  For purpose of examples Markov Chain Monte Carlo (MCMC) methods are used below. </w:t>
      </w:r>
    </w:p>
    <w:p w:rsidR="00A11796" w:rsidRPr="00884C5A" w:rsidRDefault="00A11796" w:rsidP="00A11796">
      <w:pPr>
        <w:ind w:firstLine="720"/>
        <w:jc w:val="both"/>
      </w:pPr>
    </w:p>
    <w:p w:rsidR="00A11796" w:rsidRDefault="00A11796" w:rsidP="00A11796">
      <w:pPr>
        <w:ind w:firstLine="720"/>
        <w:jc w:val="both"/>
      </w:pPr>
      <w:r>
        <w:t>Models that based on Bayesian theories try to evaluate following formula:</w:t>
      </w:r>
    </w:p>
    <w:p w:rsidR="00A11796" w:rsidRDefault="00A11796" w:rsidP="00A11796">
      <w:pPr>
        <w:ind w:firstLine="720"/>
        <w:jc w:val="both"/>
        <w:rPr>
          <w:lang w:val="mn-MN"/>
        </w:rPr>
      </w:pPr>
    </w:p>
    <w:p w:rsidR="00A11796" w:rsidRDefault="00A11796" w:rsidP="00A11796">
      <w:pPr>
        <w:pStyle w:val="MTDisplayEquation"/>
      </w:pPr>
      <w:r>
        <w:tab/>
      </w:r>
      <w:r w:rsidRPr="00FE33A9">
        <w:rPr>
          <w:position w:val="-38"/>
        </w:rPr>
        <w:object w:dxaOrig="2700" w:dyaOrig="880">
          <v:shape id="_x0000_i1062" type="#_x0000_t75" style="width:134.8pt;height:44.35pt" o:ole="">
            <v:imagedata r:id="rId76" o:title=""/>
          </v:shape>
          <o:OLEObject Type="Embed" ProgID="Equation.DSMT4" ShapeID="_x0000_i1062" DrawAspect="Content" ObjectID="_1452062641" r:id="rId77"/>
        </w:object>
      </w:r>
      <w:r>
        <w:tab/>
      </w:r>
      <w:r w:rsidR="00D268C9">
        <w:fldChar w:fldCharType="begin"/>
      </w:r>
      <w:r>
        <w:instrText xml:space="preserve"> MACROBUTTON MTPlaceRef \* MERGEFORMAT </w:instrText>
      </w:r>
      <w:r w:rsidR="00D268C9">
        <w:fldChar w:fldCharType="begin"/>
      </w:r>
      <w:r>
        <w:instrText xml:space="preserve"> SEQ MTEqn \h \* MERGEFORMAT </w:instrText>
      </w:r>
      <w:r w:rsidR="00D268C9">
        <w:fldChar w:fldCharType="end"/>
      </w:r>
      <w:r>
        <w:instrText>(</w:instrText>
      </w:r>
      <w:fldSimple w:instr=" SEQ MTSec \c \* Arabic \* MERGEFORMAT ">
        <w:r>
          <w:rPr>
            <w:noProof/>
          </w:rPr>
          <w:instrText>1</w:instrText>
        </w:r>
      </w:fldSimple>
      <w:r>
        <w:instrText>.</w:instrText>
      </w:r>
      <w:fldSimple w:instr=" SEQ MTEqn \c \* Arabic \* MERGEFORMAT ">
        <w:r>
          <w:rPr>
            <w:noProof/>
          </w:rPr>
          <w:instrText>26</w:instrText>
        </w:r>
      </w:fldSimple>
      <w:r>
        <w:instrText>)</w:instrText>
      </w:r>
      <w:r w:rsidR="00D268C9">
        <w:fldChar w:fldCharType="end"/>
      </w:r>
    </w:p>
    <w:p w:rsidR="00A11796" w:rsidRDefault="00A11796" w:rsidP="00A11796"/>
    <w:p w:rsidR="00A11796" w:rsidRDefault="00A11796" w:rsidP="00A11796">
      <w:r>
        <w:t xml:space="preserve">Here </w:t>
      </w:r>
      <w:r>
        <w:sym w:font="Symbol" w:char="F070"/>
      </w:r>
      <w:r w:rsidRPr="00FE33A9">
        <w:t>(</w:t>
      </w:r>
      <w:r>
        <w:t>x</w:t>
      </w:r>
      <w:r w:rsidRPr="00FE33A9">
        <w:t xml:space="preserve">) </w:t>
      </w:r>
      <w:r>
        <w:t xml:space="preserve">is posterior distribution.  Monte Carlo method tries to calculate </w:t>
      </w:r>
      <w:proofErr w:type="gramStart"/>
      <w:r>
        <w:t>E[</w:t>
      </w:r>
      <w:proofErr w:type="gramEnd"/>
      <w:r>
        <w:t xml:space="preserve">f(x)] by sampling specified numbers for </w:t>
      </w:r>
      <w:r>
        <w:sym w:font="Symbol" w:char="F070"/>
      </w:r>
      <w:r w:rsidRPr="00FE33A9">
        <w:t>(</w:t>
      </w:r>
      <w:r>
        <w:t>x</w:t>
      </w:r>
      <w:r w:rsidRPr="00FE33A9">
        <w:t>)</w:t>
      </w:r>
      <w:r>
        <w:t>.</w:t>
      </w:r>
    </w:p>
    <w:p w:rsidR="00A11796" w:rsidRDefault="00A11796" w:rsidP="00A11796">
      <w:pPr>
        <w:rPr>
          <w:lang w:val="mn-MN"/>
        </w:rPr>
      </w:pPr>
    </w:p>
    <w:p w:rsidR="00A11796" w:rsidRDefault="00A11796" w:rsidP="00A11796">
      <w:pPr>
        <w:pStyle w:val="MTDisplayEquation"/>
      </w:pPr>
      <w:r>
        <w:tab/>
      </w:r>
      <w:r w:rsidRPr="00A234CF">
        <w:rPr>
          <w:position w:val="-28"/>
        </w:rPr>
        <w:object w:dxaOrig="2320" w:dyaOrig="680">
          <v:shape id="_x0000_i1063" type="#_x0000_t75" style="width:116.35pt;height:33.5pt" o:ole="">
            <v:imagedata r:id="rId78" o:title=""/>
          </v:shape>
          <o:OLEObject Type="Embed" ProgID="Equation.DSMT4" ShapeID="_x0000_i1063" DrawAspect="Content" ObjectID="_1452062642" r:id="rId79"/>
        </w:object>
      </w:r>
      <w:r>
        <w:tab/>
      </w:r>
      <w:r w:rsidR="00D268C9">
        <w:fldChar w:fldCharType="begin"/>
      </w:r>
      <w:r>
        <w:instrText xml:space="preserve"> MACROBUTTON MTPlaceRef \* MERGEFORMAT </w:instrText>
      </w:r>
      <w:r w:rsidR="00D268C9">
        <w:fldChar w:fldCharType="begin"/>
      </w:r>
      <w:r>
        <w:instrText xml:space="preserve"> SEQ MTEqn \h \* MERGEFORMAT </w:instrText>
      </w:r>
      <w:r w:rsidR="00D268C9">
        <w:fldChar w:fldCharType="end"/>
      </w:r>
      <w:r>
        <w:instrText>(</w:instrText>
      </w:r>
      <w:fldSimple w:instr=" SEQ MTSec \c \* Arabic \* MERGEFORMAT ">
        <w:r>
          <w:rPr>
            <w:noProof/>
          </w:rPr>
          <w:instrText>1</w:instrText>
        </w:r>
      </w:fldSimple>
      <w:r>
        <w:instrText>.</w:instrText>
      </w:r>
      <w:fldSimple w:instr=" SEQ MTEqn \c \* Arabic \* MERGEFORMAT ">
        <w:r>
          <w:rPr>
            <w:noProof/>
          </w:rPr>
          <w:instrText>27</w:instrText>
        </w:r>
      </w:fldSimple>
      <w:r>
        <w:instrText>)</w:instrText>
      </w:r>
      <w:r w:rsidR="00D268C9">
        <w:fldChar w:fldCharType="end"/>
      </w:r>
    </w:p>
    <w:p w:rsidR="00A11796" w:rsidRPr="005648F2" w:rsidRDefault="00A11796" w:rsidP="00A11796">
      <w:pPr>
        <w:rPr>
          <w:lang w:val="mn-MN"/>
        </w:rPr>
      </w:pPr>
      <w:r w:rsidRPr="005648F2">
        <w:rPr>
          <w:lang w:val="mn-MN"/>
        </w:rPr>
        <w:t xml:space="preserve">  </w:t>
      </w:r>
    </w:p>
    <w:p w:rsidR="00A11796" w:rsidRPr="00C11C4A" w:rsidRDefault="00A11796" w:rsidP="00A11796">
      <w:r>
        <w:t xml:space="preserve">However, since in reality it is common for </w:t>
      </w:r>
      <w:r>
        <w:sym w:font="Symbol" w:char="F070"/>
      </w:r>
      <w:r w:rsidRPr="005648F2">
        <w:rPr>
          <w:lang w:val="mn-MN"/>
        </w:rPr>
        <w:t>(x)</w:t>
      </w:r>
      <w:r>
        <w:t xml:space="preserve"> to be of non-standard distribution form, f it is limited to sample numbers.  The most common way of overcoming this problem is to use Markov Chain series. </w:t>
      </w:r>
    </w:p>
    <w:p w:rsidR="00A11796" w:rsidRPr="005648F2" w:rsidRDefault="00A11796" w:rsidP="00A11796">
      <w:pPr>
        <w:rPr>
          <w:lang w:val="mn-MN"/>
        </w:rPr>
      </w:pPr>
    </w:p>
    <w:p w:rsidR="00A11796" w:rsidRPr="001E044E" w:rsidRDefault="00A11796" w:rsidP="00A11796">
      <w:pPr>
        <w:ind w:firstLine="720"/>
      </w:pPr>
      <w:r>
        <w:rPr>
          <w:u w:val="single"/>
        </w:rPr>
        <w:t>Gibbs sampler:</w:t>
      </w:r>
      <w:r>
        <w:t xml:space="preserve"> It divides </w:t>
      </w:r>
      <w:r>
        <w:sym w:font="Symbol" w:char="F071"/>
      </w:r>
      <w:proofErr w:type="gramStart"/>
      <w:r w:rsidRPr="0089619B">
        <w:rPr>
          <w:vertAlign w:val="subscript"/>
          <w:lang w:val="mn-MN"/>
        </w:rPr>
        <w:t>A</w:t>
      </w:r>
      <w:proofErr w:type="gramEnd"/>
      <w:r>
        <w:rPr>
          <w:vertAlign w:val="subscript"/>
        </w:rPr>
        <w:t xml:space="preserve"> </w:t>
      </w:r>
      <w:r>
        <w:t>parameter into following subsets:</w:t>
      </w:r>
    </w:p>
    <w:p w:rsidR="00A11796" w:rsidRDefault="00A11796" w:rsidP="00A11796">
      <w:pPr>
        <w:ind w:firstLine="720"/>
        <w:rPr>
          <w:lang w:val="mn-MN"/>
        </w:rPr>
      </w:pPr>
    </w:p>
    <w:p w:rsidR="00A11796" w:rsidRDefault="00A11796" w:rsidP="00A11796">
      <w:pPr>
        <w:pStyle w:val="MTDisplayEquation"/>
      </w:pPr>
      <w:r>
        <w:lastRenderedPageBreak/>
        <w:tab/>
      </w:r>
      <w:r w:rsidRPr="005648F2">
        <w:rPr>
          <w:position w:val="-16"/>
        </w:rPr>
        <w:object w:dxaOrig="2020" w:dyaOrig="440">
          <v:shape id="_x0000_i1064" type="#_x0000_t75" style="width:101.3pt;height:21.75pt" o:ole="">
            <v:imagedata r:id="rId80" o:title=""/>
          </v:shape>
          <o:OLEObject Type="Embed" ProgID="Equation.DSMT4" ShapeID="_x0000_i1064" DrawAspect="Content" ObjectID="_1452062643" r:id="rId81"/>
        </w:object>
      </w:r>
      <w:r>
        <w:tab/>
      </w:r>
      <w:r w:rsidR="00D268C9">
        <w:fldChar w:fldCharType="begin"/>
      </w:r>
      <w:r>
        <w:instrText xml:space="preserve"> MACROBUTTON MTPlaceRef \* MERGEFORMAT </w:instrText>
      </w:r>
      <w:r w:rsidR="00D268C9">
        <w:fldChar w:fldCharType="begin"/>
      </w:r>
      <w:r>
        <w:instrText xml:space="preserve"> SEQ MTEqn \h \* MERGEFORMAT </w:instrText>
      </w:r>
      <w:r w:rsidR="00D268C9">
        <w:fldChar w:fldCharType="end"/>
      </w:r>
      <w:r>
        <w:instrText>(</w:instrText>
      </w:r>
      <w:fldSimple w:instr=" SEQ MTSec \c \* Arabic \* MERGEFORMAT ">
        <w:r>
          <w:rPr>
            <w:noProof/>
          </w:rPr>
          <w:instrText>1</w:instrText>
        </w:r>
      </w:fldSimple>
      <w:r>
        <w:instrText>.</w:instrText>
      </w:r>
      <w:fldSimple w:instr=" SEQ MTEqn \c \* Arabic \* MERGEFORMAT ">
        <w:r>
          <w:rPr>
            <w:noProof/>
          </w:rPr>
          <w:instrText>28</w:instrText>
        </w:r>
      </w:fldSimple>
      <w:r>
        <w:instrText>)</w:instrText>
      </w:r>
      <w:r w:rsidR="00D268C9">
        <w:fldChar w:fldCharType="end"/>
      </w:r>
    </w:p>
    <w:p w:rsidR="00A11796" w:rsidRDefault="00A11796" w:rsidP="00A11796"/>
    <w:p w:rsidR="00A11796" w:rsidRDefault="00A11796" w:rsidP="00A11796">
      <w:r>
        <w:t xml:space="preserve">Where for any </w:t>
      </w:r>
      <w:r>
        <w:sym w:font="Symbol" w:char="F071"/>
      </w:r>
      <w:r w:rsidRPr="001B4D55">
        <w:rPr>
          <w:i/>
          <w:vertAlign w:val="subscript"/>
        </w:rPr>
        <w:t>b</w:t>
      </w:r>
      <w:r>
        <w:t xml:space="preserve"> vector: </w:t>
      </w:r>
    </w:p>
    <w:p w:rsidR="00A11796" w:rsidRDefault="00A11796" w:rsidP="00A11796">
      <w:pPr>
        <w:rPr>
          <w:lang w:val="mn-MN"/>
        </w:rPr>
      </w:pPr>
    </w:p>
    <w:p w:rsidR="00A11796" w:rsidRPr="00BF0C38" w:rsidRDefault="00A11796" w:rsidP="00A11796">
      <w:pPr>
        <w:pStyle w:val="MTDisplayEquation"/>
        <w:rPr>
          <w:lang w:val="en-US"/>
        </w:rPr>
      </w:pPr>
      <w:r>
        <w:tab/>
      </w:r>
      <m:oMath>
        <m:sSubSup>
          <m:sSubSupPr>
            <m:ctrlPr>
              <w:rPr>
                <w:rFonts w:ascii="Cambria Math" w:hAnsi="Cambria Math"/>
                <w:i/>
              </w:rPr>
            </m:ctrlPr>
          </m:sSubSupPr>
          <m:e>
            <m:r>
              <w:rPr>
                <w:rFonts w:ascii="Cambria Math" w:hAnsi="Cambria Math"/>
              </w:rPr>
              <m:t>θ</m:t>
            </m:r>
          </m:e>
          <m:sub>
            <m:r>
              <w:rPr>
                <w:rFonts w:ascii="Cambria Math" w:hAnsi="Cambria Math"/>
              </w:rPr>
              <m:t>&lt;(b)</m:t>
            </m:r>
          </m:sub>
          <m:sup>
            <m:r>
              <w:rPr>
                <w:rFonts w:ascii="Cambria Math" w:hAnsi="Cambria Math"/>
              </w:rPr>
              <m:t>'</m:t>
            </m:r>
          </m:sup>
        </m:sSubSup>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θ</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(b-1)</m:t>
                </m:r>
              </m:sub>
              <m:sup>
                <m:r>
                  <w:rPr>
                    <w:rFonts w:ascii="Cambria Math" w:hAnsi="Cambria Math"/>
                  </w:rPr>
                  <m:t>'</m:t>
                </m:r>
              </m:sup>
            </m:sSubSup>
          </m:e>
        </m:d>
        <m:r>
          <w:rPr>
            <w:rFonts w:ascii="Cambria Math" w:hAnsi="Cambria Math"/>
          </w:rPr>
          <m:t xml:space="preserve">   and </m:t>
        </m:r>
        <m:sSubSup>
          <m:sSubSupPr>
            <m:ctrlPr>
              <w:rPr>
                <w:rFonts w:ascii="Cambria Math" w:hAnsi="Cambria Math"/>
                <w:i/>
              </w:rPr>
            </m:ctrlPr>
          </m:sSubSupPr>
          <m:e>
            <m:r>
              <w:rPr>
                <w:rFonts w:ascii="Cambria Math" w:hAnsi="Cambria Math"/>
              </w:rPr>
              <m:t>θ</m:t>
            </m:r>
          </m:e>
          <m:sub>
            <m:r>
              <w:rPr>
                <w:rFonts w:ascii="Cambria Math" w:hAnsi="Cambria Math"/>
              </w:rPr>
              <m:t>&lt;(1)</m:t>
            </m:r>
          </m:sub>
          <m:sup>
            <m:r>
              <w:rPr>
                <w:rFonts w:ascii="Cambria Math" w:hAnsi="Cambria Math"/>
              </w:rPr>
              <m:t>'</m:t>
            </m:r>
          </m:sup>
        </m:sSubSup>
        <m:r>
          <w:rPr>
            <w:rFonts w:ascii="Cambria Math" w:hAnsi="Cambria Math"/>
          </w:rPr>
          <m:t>=</m:t>
        </m:r>
        <m:d>
          <m:dPr>
            <m:begChr m:val="{"/>
            <m:endChr m:val="}"/>
            <m:ctrlPr>
              <w:rPr>
                <w:rFonts w:ascii="Cambria Math" w:hAnsi="Cambria Math"/>
                <w:i/>
              </w:rPr>
            </m:ctrlPr>
          </m:dPr>
          <m:e>
            <m:r>
              <w:rPr>
                <w:rFonts w:ascii="Cambria Math" w:hAnsi="Cambria Math"/>
              </w:rPr>
              <m:t>∅</m:t>
            </m:r>
          </m:e>
        </m:d>
      </m:oMath>
      <w:r>
        <w:tab/>
      </w:r>
      <w:r w:rsidR="00D268C9">
        <w:fldChar w:fldCharType="begin"/>
      </w:r>
      <w:r>
        <w:instrText xml:space="preserve"> MACROBUTTON MTPlaceRef \* MERGEFORMAT </w:instrText>
      </w:r>
      <w:r w:rsidR="00D268C9">
        <w:fldChar w:fldCharType="begin"/>
      </w:r>
      <w:r>
        <w:instrText xml:space="preserve"> SEQ MTEqn \h \* MERGEFORMAT </w:instrText>
      </w:r>
      <w:r w:rsidR="00D268C9">
        <w:fldChar w:fldCharType="end"/>
      </w:r>
      <w:r>
        <w:instrText>(</w:instrText>
      </w:r>
      <w:fldSimple w:instr=" SEQ MTSec \c \* Arabic \* MERGEFORMAT ">
        <w:r>
          <w:rPr>
            <w:noProof/>
          </w:rPr>
          <w:instrText>1</w:instrText>
        </w:r>
      </w:fldSimple>
      <w:r>
        <w:instrText>.</w:instrText>
      </w:r>
      <w:fldSimple w:instr=" SEQ MTEqn \c \* Arabic \* MERGEFORMAT ">
        <w:r>
          <w:rPr>
            <w:noProof/>
          </w:rPr>
          <w:instrText>29</w:instrText>
        </w:r>
      </w:fldSimple>
      <w:r>
        <w:instrText>)</w:instrText>
      </w:r>
      <w:r w:rsidR="00D268C9">
        <w:fldChar w:fldCharType="end"/>
      </w:r>
    </w:p>
    <w:p w:rsidR="00A11796" w:rsidRDefault="00A11796" w:rsidP="00A11796">
      <w:pPr>
        <w:rPr>
          <w:lang w:val="mn-MN"/>
        </w:rPr>
      </w:pPr>
    </w:p>
    <w:p w:rsidR="00A11796" w:rsidRPr="001E044E" w:rsidRDefault="00A11796" w:rsidP="00A11796">
      <w:r>
        <w:t>Similar to this</w:t>
      </w:r>
    </w:p>
    <w:p w:rsidR="00A11796" w:rsidRDefault="00A11796" w:rsidP="00A11796">
      <w:pPr>
        <w:pStyle w:val="MTDisplayEquation"/>
        <w:rPr>
          <w:lang w:val="en-US"/>
        </w:rPr>
      </w:pPr>
      <w:r>
        <w:tab/>
      </w:r>
      <w:r>
        <w:rPr>
          <w:lang w:val="en-US"/>
        </w:rPr>
        <w:t xml:space="preserve">                     </w:t>
      </w:r>
    </w:p>
    <w:p w:rsidR="00A11796" w:rsidRDefault="00A11796" w:rsidP="00A11796">
      <w:pPr>
        <w:pStyle w:val="MTDisplayEquation"/>
      </w:pPr>
      <w:r>
        <w:rPr>
          <w:lang w:val="en-US"/>
        </w:rPr>
        <w:tab/>
      </w:r>
      <m:oMath>
        <m:sSubSup>
          <m:sSubSupPr>
            <m:ctrlPr>
              <w:rPr>
                <w:rFonts w:ascii="Cambria Math" w:hAnsi="Cambria Math"/>
                <w:i/>
              </w:rPr>
            </m:ctrlPr>
          </m:sSubSupPr>
          <m:e>
            <m:r>
              <w:rPr>
                <w:rFonts w:ascii="Cambria Math" w:hAnsi="Cambria Math"/>
              </w:rPr>
              <m:t>θ</m:t>
            </m:r>
          </m:e>
          <m:sub>
            <m:d>
              <m:dPr>
                <m:ctrlPr>
                  <w:rPr>
                    <w:rFonts w:ascii="Cambria Math" w:hAnsi="Cambria Math"/>
                    <w:i/>
                  </w:rPr>
                </m:ctrlPr>
              </m:dPr>
              <m:e>
                <m:r>
                  <w:rPr>
                    <w:rFonts w:ascii="Cambria Math" w:hAnsi="Cambria Math"/>
                  </w:rPr>
                  <m:t>b</m:t>
                </m:r>
              </m:e>
            </m:d>
            <m:r>
              <w:rPr>
                <w:rFonts w:ascii="Cambria Math" w:hAnsi="Cambria Math"/>
              </w:rPr>
              <m:t>&gt;</m:t>
            </m:r>
          </m:sub>
          <m:sup>
            <m:r>
              <w:rPr>
                <w:rFonts w:ascii="Cambria Math" w:hAnsi="Cambria Math"/>
              </w:rPr>
              <m:t>'</m:t>
            </m:r>
          </m:sup>
        </m:sSubSup>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θ</m:t>
                </m:r>
              </m:e>
              <m:sub>
                <m:r>
                  <w:rPr>
                    <w:rFonts w:ascii="Cambria Math" w:hAnsi="Cambria Math"/>
                  </w:rPr>
                  <m:t>(b+1)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(B)</m:t>
                </m:r>
              </m:sub>
              <m:sup>
                <m:r>
                  <w:rPr>
                    <w:rFonts w:ascii="Cambria Math" w:hAnsi="Cambria Math"/>
                  </w:rPr>
                  <m:t>'</m:t>
                </m:r>
              </m:sup>
            </m:sSubSup>
          </m:e>
        </m:d>
        <m:r>
          <w:rPr>
            <w:rFonts w:ascii="Cambria Math" w:hAnsi="Cambria Math"/>
          </w:rPr>
          <m:t xml:space="preserve">   and </m:t>
        </m:r>
        <m:sSubSup>
          <m:sSubSupPr>
            <m:ctrlPr>
              <w:rPr>
                <w:rFonts w:ascii="Cambria Math" w:hAnsi="Cambria Math"/>
                <w:i/>
              </w:rPr>
            </m:ctrlPr>
          </m:sSubSupPr>
          <m:e>
            <m:r>
              <w:rPr>
                <w:rFonts w:ascii="Cambria Math" w:hAnsi="Cambria Math"/>
              </w:rPr>
              <m:t>θ</m:t>
            </m:r>
          </m:e>
          <m:sub>
            <m:d>
              <m:dPr>
                <m:ctrlPr>
                  <w:rPr>
                    <w:rFonts w:ascii="Cambria Math" w:hAnsi="Cambria Math"/>
                    <w:i/>
                  </w:rPr>
                </m:ctrlPr>
              </m:dPr>
              <m:e>
                <m:r>
                  <w:rPr>
                    <w:rFonts w:ascii="Cambria Math" w:hAnsi="Cambria Math"/>
                  </w:rPr>
                  <m:t>B</m:t>
                </m:r>
              </m:e>
            </m:d>
            <m:r>
              <w:rPr>
                <w:rFonts w:ascii="Cambria Math" w:hAnsi="Cambria Math"/>
              </w:rPr>
              <m:t>&gt;</m:t>
            </m:r>
          </m:sub>
          <m:sup>
            <m:r>
              <w:rPr>
                <w:rFonts w:ascii="Cambria Math" w:hAnsi="Cambria Math"/>
              </w:rPr>
              <m:t>'</m:t>
            </m:r>
          </m:sup>
        </m:sSubSup>
        <m:r>
          <w:rPr>
            <w:rFonts w:ascii="Cambria Math" w:hAnsi="Cambria Math"/>
          </w:rPr>
          <m:t>=</m:t>
        </m:r>
        <m:d>
          <m:dPr>
            <m:begChr m:val="{"/>
            <m:endChr m:val="}"/>
            <m:ctrlPr>
              <w:rPr>
                <w:rFonts w:ascii="Cambria Math" w:hAnsi="Cambria Math"/>
                <w:i/>
              </w:rPr>
            </m:ctrlPr>
          </m:dPr>
          <m:e>
            <m:r>
              <w:rPr>
                <w:rFonts w:ascii="Cambria Math" w:hAnsi="Cambria Math"/>
              </w:rPr>
              <m:t>∅</m:t>
            </m:r>
          </m:e>
        </m:d>
      </m:oMath>
      <w:r>
        <w:tab/>
      </w:r>
      <w:r w:rsidR="00D268C9">
        <w:fldChar w:fldCharType="begin"/>
      </w:r>
      <w:r>
        <w:instrText xml:space="preserve"> MACROBUTTON MTPlaceRef \* MERGEFORMAT </w:instrText>
      </w:r>
      <w:r w:rsidR="00D268C9">
        <w:fldChar w:fldCharType="begin"/>
      </w:r>
      <w:r>
        <w:instrText xml:space="preserve"> SEQ MTEqn \h \* MERGEFORMAT </w:instrText>
      </w:r>
      <w:r w:rsidR="00D268C9">
        <w:fldChar w:fldCharType="end"/>
      </w:r>
      <w:r>
        <w:instrText>(</w:instrText>
      </w:r>
      <w:fldSimple w:instr=" SEQ MTSec \c \* Arabic \* MERGEFORMAT ">
        <w:r>
          <w:rPr>
            <w:noProof/>
          </w:rPr>
          <w:instrText>1</w:instrText>
        </w:r>
      </w:fldSimple>
      <w:r>
        <w:instrText>.</w:instrText>
      </w:r>
      <w:fldSimple w:instr=" SEQ MTEqn \c \* Arabic \* MERGEFORMAT ">
        <w:r>
          <w:rPr>
            <w:noProof/>
          </w:rPr>
          <w:instrText>30</w:instrText>
        </w:r>
      </w:fldSimple>
      <w:r>
        <w:instrText>)</w:instrText>
      </w:r>
      <w:r w:rsidR="00D268C9">
        <w:fldChar w:fldCharType="end"/>
      </w:r>
    </w:p>
    <w:p w:rsidR="00A11796" w:rsidRPr="001B4D55" w:rsidRDefault="00A11796" w:rsidP="00A11796">
      <w:pPr>
        <w:rPr>
          <w:lang w:val="mn-MN"/>
        </w:rPr>
      </w:pPr>
      <w:r w:rsidRPr="001B4D55">
        <w:rPr>
          <w:lang w:val="mn-MN"/>
        </w:rPr>
        <w:t xml:space="preserve"> </w:t>
      </w:r>
    </w:p>
    <w:p w:rsidR="00A11796" w:rsidRPr="001E044E" w:rsidRDefault="00A11796" w:rsidP="00A11796">
      <w:r>
        <w:t xml:space="preserve">Considering </w:t>
      </w:r>
      <w:r w:rsidRPr="001B4D55">
        <w:rPr>
          <w:lang w:val="mn-MN"/>
        </w:rPr>
        <w:t xml:space="preserve">(1.29) </w:t>
      </w:r>
      <w:r>
        <w:t>and</w:t>
      </w:r>
      <w:r>
        <w:rPr>
          <w:lang w:val="mn-MN"/>
        </w:rPr>
        <w:t xml:space="preserve"> </w:t>
      </w:r>
      <w:r w:rsidRPr="001B4D55">
        <w:rPr>
          <w:lang w:val="mn-MN"/>
        </w:rPr>
        <w:t xml:space="preserve">(1.30) </w:t>
      </w:r>
      <w:r>
        <w:t>let’s put following formula:</w:t>
      </w:r>
    </w:p>
    <w:p w:rsidR="00A11796" w:rsidRDefault="00A11796" w:rsidP="00A11796">
      <w:pPr>
        <w:rPr>
          <w:lang w:val="mn-MN"/>
        </w:rPr>
      </w:pPr>
    </w:p>
    <w:p w:rsidR="00A11796" w:rsidRDefault="00A11796" w:rsidP="00A11796">
      <w:pPr>
        <w:pStyle w:val="MTDisplayEquation"/>
      </w:pPr>
      <w:r>
        <w:tab/>
      </w:r>
      <w:r w:rsidRPr="001B4D55">
        <w:rPr>
          <w:position w:val="-16"/>
        </w:rPr>
        <w:object w:dxaOrig="1800" w:dyaOrig="440">
          <v:shape id="_x0000_i1065" type="#_x0000_t75" style="width:90.4pt;height:21.75pt" o:ole="">
            <v:imagedata r:id="rId82" o:title=""/>
          </v:shape>
          <o:OLEObject Type="Embed" ProgID="Equation.DSMT4" ShapeID="_x0000_i1065" DrawAspect="Content" ObjectID="_1452062644" r:id="rId83"/>
        </w:object>
      </w:r>
      <w:r>
        <w:tab/>
      </w:r>
      <w:r w:rsidR="00D268C9">
        <w:fldChar w:fldCharType="begin"/>
      </w:r>
      <w:r>
        <w:instrText xml:space="preserve"> MACROBUTTON MTPlaceRef \* MERGEFORMAT </w:instrText>
      </w:r>
      <w:r w:rsidR="00D268C9">
        <w:fldChar w:fldCharType="begin"/>
      </w:r>
      <w:r>
        <w:instrText xml:space="preserve"> SEQ MTEqn \h \* MERGEFORMAT </w:instrText>
      </w:r>
      <w:r w:rsidR="00D268C9">
        <w:fldChar w:fldCharType="end"/>
      </w:r>
      <w:r>
        <w:instrText>(</w:instrText>
      </w:r>
      <w:fldSimple w:instr=" SEQ MTSec \c \* Arabic \* MERGEFORMAT ">
        <w:r>
          <w:rPr>
            <w:noProof/>
          </w:rPr>
          <w:instrText>1</w:instrText>
        </w:r>
      </w:fldSimple>
      <w:r>
        <w:instrText>.</w:instrText>
      </w:r>
      <w:fldSimple w:instr=" SEQ MTEqn \c \* Arabic \* MERGEFORMAT ">
        <w:r>
          <w:rPr>
            <w:noProof/>
          </w:rPr>
          <w:instrText>31</w:instrText>
        </w:r>
      </w:fldSimple>
      <w:r>
        <w:instrText>)</w:instrText>
      </w:r>
      <w:r w:rsidR="00D268C9">
        <w:fldChar w:fldCharType="end"/>
      </w:r>
    </w:p>
    <w:p w:rsidR="00A11796" w:rsidRDefault="00A11796" w:rsidP="00A11796"/>
    <w:p w:rsidR="00A11796" w:rsidRPr="006C56B4" w:rsidRDefault="00A11796" w:rsidP="00A11796">
      <w:pPr>
        <w:rPr>
          <w:b/>
        </w:rPr>
      </w:pPr>
      <w:r>
        <w:tab/>
      </w:r>
      <w:r w:rsidRPr="00FA36C9">
        <w:t xml:space="preserve">For Gibbs method it is crucial when choosing number of subsets in </w:t>
      </w:r>
      <w:r w:rsidRPr="00FA36C9">
        <w:rPr>
          <w:lang w:val="mn-MN"/>
        </w:rPr>
        <w:t>(1.28)</w:t>
      </w:r>
      <w:r w:rsidRPr="00FA36C9">
        <w:t>, it should be possible to sample density function through the conditional probability formula</w:t>
      </w:r>
      <w:r>
        <w:t xml:space="preserve"> -</w:t>
      </w:r>
      <w:r w:rsidRPr="00FA36C9">
        <w:t xml:space="preserve"> </w:t>
      </w:r>
      <w:r w:rsidRPr="00FA36C9">
        <w:rPr>
          <w:position w:val="-18"/>
          <w:lang w:val="mn-MN"/>
        </w:rPr>
        <w:object w:dxaOrig="1440" w:dyaOrig="480">
          <v:shape id="_x0000_i1066" type="#_x0000_t75" style="width:1in;height:24.3pt" o:ole="">
            <v:imagedata r:id="rId84" o:title=""/>
          </v:shape>
          <o:OLEObject Type="Embed" ProgID="Equation.DSMT4" ShapeID="_x0000_i1066" DrawAspect="Content" ObjectID="_1452062645" r:id="rId85"/>
        </w:object>
      </w:r>
      <w:r w:rsidRPr="00FA36C9">
        <w:t>.</w:t>
      </w:r>
      <w:r w:rsidRPr="006C56B4">
        <w:rPr>
          <w:b/>
        </w:rPr>
        <w:t xml:space="preserve">  </w:t>
      </w:r>
      <w:r w:rsidRPr="00FA36C9">
        <w:t xml:space="preserve">When this criteria is met, the initial sample value </w:t>
      </w:r>
      <w:r w:rsidRPr="00FA36C9">
        <w:rPr>
          <w:lang w:val="mn-MN"/>
        </w:rPr>
        <w:sym w:font="Symbol" w:char="F071"/>
      </w:r>
      <w:r w:rsidRPr="00FA36C9">
        <w:rPr>
          <w:vertAlign w:val="superscript"/>
        </w:rPr>
        <w:t>(0)</w:t>
      </w:r>
      <w:r w:rsidRPr="00FA36C9">
        <w:t xml:space="preserve"> is chosen from distribution density </w:t>
      </w:r>
      <w:proofErr w:type="gramStart"/>
      <w:r w:rsidRPr="00FA36C9">
        <w:t>p(</w:t>
      </w:r>
      <w:proofErr w:type="gramEnd"/>
      <w:r w:rsidRPr="00FA36C9">
        <w:rPr>
          <w:i/>
        </w:rPr>
        <w:sym w:font="Symbol" w:char="F071"/>
      </w:r>
      <w:r w:rsidRPr="00FA36C9">
        <w:rPr>
          <w:i/>
        </w:rPr>
        <w:t xml:space="preserve"> </w:t>
      </w:r>
      <w:r w:rsidRPr="00FA36C9">
        <w:t xml:space="preserve">| </w:t>
      </w:r>
      <w:r w:rsidRPr="00FA36C9">
        <w:rPr>
          <w:i/>
        </w:rPr>
        <w:t>I</w:t>
      </w:r>
      <w:r w:rsidRPr="00FA36C9">
        <w:t>) in a following way:</w:t>
      </w:r>
    </w:p>
    <w:p w:rsidR="00A11796" w:rsidRDefault="00A11796" w:rsidP="00A11796">
      <w:pPr>
        <w:ind w:firstLine="720"/>
        <w:jc w:val="both"/>
        <w:rPr>
          <w:lang w:val="mn-MN"/>
        </w:rPr>
      </w:pPr>
    </w:p>
    <w:p w:rsidR="00A11796" w:rsidRDefault="00A11796" w:rsidP="00A11796">
      <w:pPr>
        <w:pStyle w:val="MTDisplayEquation"/>
      </w:pPr>
      <w:r>
        <w:tab/>
      </w:r>
      <w:r w:rsidRPr="0066571B">
        <w:rPr>
          <w:position w:val="-16"/>
        </w:rPr>
        <w:object w:dxaOrig="1980" w:dyaOrig="440">
          <v:shape id="_x0000_i1067" type="#_x0000_t75" style="width:98.8pt;height:21.75pt" o:ole="">
            <v:imagedata r:id="rId86" o:title=""/>
          </v:shape>
          <o:OLEObject Type="Embed" ProgID="Equation.DSMT4" ShapeID="_x0000_i1067" DrawAspect="Content" ObjectID="_1452062646" r:id="rId87"/>
        </w:object>
      </w:r>
      <w:r>
        <w:tab/>
      </w:r>
      <w:r w:rsidR="00D268C9">
        <w:fldChar w:fldCharType="begin"/>
      </w:r>
      <w:r>
        <w:instrText xml:space="preserve"> MACROBUTTON MTPlaceRef \* MERGEFORMAT </w:instrText>
      </w:r>
      <w:r w:rsidR="00D268C9">
        <w:fldChar w:fldCharType="begin"/>
      </w:r>
      <w:r>
        <w:instrText xml:space="preserve"> SEQ MTEqn \h \* MERGEFORMAT </w:instrText>
      </w:r>
      <w:r w:rsidR="00D268C9">
        <w:fldChar w:fldCharType="end"/>
      </w:r>
      <w:r>
        <w:instrText>(</w:instrText>
      </w:r>
      <w:fldSimple w:instr=" SEQ MTSec \c \* Arabic \* MERGEFORMAT ">
        <w:r>
          <w:rPr>
            <w:noProof/>
          </w:rPr>
          <w:instrText>1</w:instrText>
        </w:r>
      </w:fldSimple>
      <w:r>
        <w:instrText>.</w:instrText>
      </w:r>
      <w:fldSimple w:instr=" SEQ MTEqn \c \* Arabic \* MERGEFORMAT ">
        <w:r>
          <w:rPr>
            <w:noProof/>
          </w:rPr>
          <w:instrText>32</w:instrText>
        </w:r>
      </w:fldSimple>
      <w:r>
        <w:instrText>)</w:instrText>
      </w:r>
      <w:r w:rsidR="00D268C9">
        <w:fldChar w:fldCharType="end"/>
      </w:r>
    </w:p>
    <w:p w:rsidR="00A11796" w:rsidRDefault="00A11796" w:rsidP="00A11796"/>
    <w:p w:rsidR="00A11796" w:rsidRDefault="00A11796" w:rsidP="00A11796">
      <w:r>
        <w:t>Next step is</w:t>
      </w:r>
    </w:p>
    <w:p w:rsidR="00A11796" w:rsidRDefault="00A11796" w:rsidP="00A11796"/>
    <w:p w:rsidR="00A11796" w:rsidRDefault="00A11796" w:rsidP="00A11796">
      <w:pPr>
        <w:pStyle w:val="MTDisplayEquation"/>
      </w:pPr>
      <w:r>
        <w:tab/>
      </w:r>
      <w:r w:rsidRPr="00ED60B8">
        <w:rPr>
          <w:position w:val="-18"/>
        </w:rPr>
        <w:object w:dxaOrig="3820" w:dyaOrig="480">
          <v:shape id="_x0000_i1068" type="#_x0000_t75" style="width:190.9pt;height:24.3pt" o:ole="">
            <v:imagedata r:id="rId88" o:title=""/>
          </v:shape>
          <o:OLEObject Type="Embed" ProgID="Equation.DSMT4" ShapeID="_x0000_i1068" DrawAspect="Content" ObjectID="_1452062647" r:id="rId89"/>
        </w:object>
      </w:r>
      <w:r>
        <w:tab/>
      </w:r>
      <w:r w:rsidR="00D268C9">
        <w:fldChar w:fldCharType="begin"/>
      </w:r>
      <w:r>
        <w:instrText xml:space="preserve"> MACROBUTTON MTPlaceRef \* MERGEFORMAT </w:instrText>
      </w:r>
      <w:r w:rsidR="00D268C9">
        <w:fldChar w:fldCharType="begin"/>
      </w:r>
      <w:r>
        <w:instrText xml:space="preserve"> SEQ MTEqn \h \* MERGEFORMAT </w:instrText>
      </w:r>
      <w:r w:rsidR="00D268C9">
        <w:fldChar w:fldCharType="end"/>
      </w:r>
      <w:r>
        <w:instrText>(</w:instrText>
      </w:r>
      <w:fldSimple w:instr=" SEQ MTSec \c \* Arabic \* MERGEFORMAT ">
        <w:r>
          <w:rPr>
            <w:noProof/>
          </w:rPr>
          <w:instrText>1</w:instrText>
        </w:r>
      </w:fldSimple>
      <w:r>
        <w:instrText>.</w:instrText>
      </w:r>
      <w:fldSimple w:instr=" SEQ MTEqn \c \* Arabic \* MERGEFORMAT ">
        <w:r>
          <w:rPr>
            <w:noProof/>
          </w:rPr>
          <w:instrText>33</w:instrText>
        </w:r>
      </w:fldSimple>
      <w:r>
        <w:instrText>)</w:instrText>
      </w:r>
      <w:r w:rsidR="00D268C9">
        <w:fldChar w:fldCharType="end"/>
      </w:r>
    </w:p>
    <w:p w:rsidR="00A11796" w:rsidRDefault="00A11796" w:rsidP="00A11796"/>
    <w:p w:rsidR="00A11796" w:rsidRDefault="00A11796" w:rsidP="00A11796">
      <w:pPr>
        <w:rPr>
          <w:lang w:val="mn-MN"/>
        </w:rPr>
      </w:pPr>
      <w:r>
        <w:t>Here</w:t>
      </w:r>
      <w:r w:rsidRPr="007F0DBA">
        <w:rPr>
          <w:position w:val="-16"/>
        </w:rPr>
        <w:object w:dxaOrig="1880" w:dyaOrig="440">
          <v:shape id="_x0000_i1069" type="#_x0000_t75" style="width:93.75pt;height:21.75pt" o:ole="">
            <v:imagedata r:id="rId90" o:title=""/>
          </v:shape>
          <o:OLEObject Type="Embed" ProgID="Equation.DSMT4" ShapeID="_x0000_i1069" DrawAspect="Content" ObjectID="_1452062648" r:id="rId91"/>
        </w:object>
      </w:r>
      <w:r>
        <w:t xml:space="preserve">.  Following this principle with m steps </w:t>
      </w:r>
    </w:p>
    <w:p w:rsidR="00A11796" w:rsidRDefault="00A11796" w:rsidP="00A11796">
      <w:pPr>
        <w:pStyle w:val="MTDisplayEquation"/>
      </w:pPr>
      <w:r>
        <w:tab/>
      </w:r>
      <w:r w:rsidRPr="00D23394">
        <w:rPr>
          <w:position w:val="-18"/>
        </w:rPr>
        <w:object w:dxaOrig="5400" w:dyaOrig="480">
          <v:shape id="_x0000_i1070" type="#_x0000_t75" style="width:270.4pt;height:24.3pt" o:ole="">
            <v:imagedata r:id="rId92" o:title=""/>
          </v:shape>
          <o:OLEObject Type="Embed" ProgID="Equation.DSMT4" ShapeID="_x0000_i1070" DrawAspect="Content" ObjectID="_1452062649" r:id="rId93"/>
        </w:object>
      </w:r>
      <w:r>
        <w:tab/>
      </w:r>
      <w:r w:rsidR="00D268C9">
        <w:fldChar w:fldCharType="begin"/>
      </w:r>
      <w:r>
        <w:instrText xml:space="preserve"> MACROBUTTON MTPlaceRef \* MERGEFORMAT </w:instrText>
      </w:r>
      <w:r w:rsidR="00D268C9">
        <w:fldChar w:fldCharType="begin"/>
      </w:r>
      <w:r>
        <w:instrText xml:space="preserve"> SEQ MTEqn \h \* MERGEFORMAT </w:instrText>
      </w:r>
      <w:r w:rsidR="00D268C9">
        <w:fldChar w:fldCharType="end"/>
      </w:r>
      <w:r>
        <w:instrText>(</w:instrText>
      </w:r>
      <w:fldSimple w:instr=" SEQ MTSec \c \* Arabic \* MERGEFORMAT ">
        <w:r>
          <w:rPr>
            <w:noProof/>
          </w:rPr>
          <w:instrText>1</w:instrText>
        </w:r>
      </w:fldSimple>
      <w:r>
        <w:instrText>.</w:instrText>
      </w:r>
      <w:fldSimple w:instr=" SEQ MTEqn \c \* Arabic \* MERGEFORMAT ">
        <w:r>
          <w:rPr>
            <w:noProof/>
          </w:rPr>
          <w:instrText>34</w:instrText>
        </w:r>
      </w:fldSimple>
      <w:r>
        <w:instrText>)</w:instrText>
      </w:r>
      <w:r w:rsidR="00D268C9">
        <w:fldChar w:fldCharType="end"/>
      </w:r>
    </w:p>
    <w:p w:rsidR="00A11796" w:rsidRPr="00D23394" w:rsidRDefault="00A11796" w:rsidP="00A11796">
      <w:pPr>
        <w:rPr>
          <w:lang w:val="mn-MN"/>
        </w:rPr>
      </w:pPr>
      <w:r w:rsidRPr="00D23394">
        <w:rPr>
          <w:lang w:val="mn-MN"/>
        </w:rPr>
        <w:t xml:space="preserve">  </w:t>
      </w:r>
    </w:p>
    <w:p w:rsidR="00A11796" w:rsidRPr="00687DD4" w:rsidRDefault="00A11796" w:rsidP="00A11796">
      <w:pPr>
        <w:jc w:val="both"/>
      </w:pPr>
      <w:r>
        <w:t xml:space="preserve">These steps forms </w:t>
      </w:r>
      <w:r w:rsidRPr="00D23394">
        <w:rPr>
          <w:lang w:val="mn-MN"/>
        </w:rPr>
        <w:t>{</w:t>
      </w:r>
      <w:r>
        <w:sym w:font="Symbol" w:char="F071"/>
      </w:r>
      <w:r w:rsidRPr="00D23394">
        <w:rPr>
          <w:vertAlign w:val="superscript"/>
          <w:lang w:val="mn-MN"/>
        </w:rPr>
        <w:t>(m)</w:t>
      </w:r>
      <w:r w:rsidRPr="00D23394">
        <w:rPr>
          <w:lang w:val="mn-MN"/>
        </w:rPr>
        <w:t>}</w:t>
      </w:r>
      <w:r>
        <w:t xml:space="preserve"> Markov chain and migration probability is formularized as follows:</w:t>
      </w:r>
    </w:p>
    <w:p w:rsidR="00A11796" w:rsidRDefault="00A11796" w:rsidP="00A11796">
      <w:pPr>
        <w:rPr>
          <w:lang w:val="mn-MN"/>
        </w:rPr>
      </w:pPr>
    </w:p>
    <w:p w:rsidR="00A11796" w:rsidRDefault="00A11796" w:rsidP="00A11796">
      <w:pPr>
        <w:pStyle w:val="MTDisplayEquation"/>
      </w:pPr>
      <w:r>
        <w:tab/>
      </w:r>
      <w:r w:rsidRPr="00D23394">
        <w:rPr>
          <w:position w:val="-28"/>
        </w:rPr>
        <w:object w:dxaOrig="4260" w:dyaOrig="680">
          <v:shape id="_x0000_i1071" type="#_x0000_t75" style="width:212.65pt;height:33.5pt" o:ole="">
            <v:imagedata r:id="rId94" o:title=""/>
          </v:shape>
          <o:OLEObject Type="Embed" ProgID="Equation.DSMT4" ShapeID="_x0000_i1071" DrawAspect="Content" ObjectID="_1452062650" r:id="rId95"/>
        </w:object>
      </w:r>
      <w:r>
        <w:tab/>
      </w:r>
      <w:r w:rsidR="00D268C9">
        <w:fldChar w:fldCharType="begin"/>
      </w:r>
      <w:r>
        <w:instrText xml:space="preserve"> MACROBUTTON MTPlaceRef \* MERGEFORMAT </w:instrText>
      </w:r>
      <w:r w:rsidR="00D268C9">
        <w:fldChar w:fldCharType="begin"/>
      </w:r>
      <w:r>
        <w:instrText xml:space="preserve"> SEQ MTEqn \h \* MERGEFORMAT </w:instrText>
      </w:r>
      <w:r w:rsidR="00D268C9">
        <w:fldChar w:fldCharType="end"/>
      </w:r>
      <w:r>
        <w:instrText>(</w:instrText>
      </w:r>
      <w:fldSimple w:instr=" SEQ MTSec \c \* Arabic \* MERGEFORMAT ">
        <w:r>
          <w:rPr>
            <w:noProof/>
          </w:rPr>
          <w:instrText>1</w:instrText>
        </w:r>
      </w:fldSimple>
      <w:r>
        <w:instrText>.</w:instrText>
      </w:r>
      <w:fldSimple w:instr=" SEQ MTEqn \c \* Arabic \* MERGEFORMAT ">
        <w:r>
          <w:rPr>
            <w:noProof/>
          </w:rPr>
          <w:instrText>35</w:instrText>
        </w:r>
      </w:fldSimple>
      <w:r>
        <w:instrText>)</w:instrText>
      </w:r>
      <w:r w:rsidR="00D268C9">
        <w:fldChar w:fldCharType="end"/>
      </w:r>
    </w:p>
    <w:p w:rsidR="00A11796" w:rsidRDefault="00A11796" w:rsidP="00A11796"/>
    <w:p w:rsidR="00A11796" w:rsidRDefault="00A11796" w:rsidP="00A11796">
      <w:pPr>
        <w:ind w:firstLine="720"/>
        <w:jc w:val="both"/>
      </w:pPr>
      <w:r>
        <w:rPr>
          <w:u w:val="single"/>
        </w:rPr>
        <w:t>Metropolis-Hastings Algorithm</w:t>
      </w:r>
      <w:r>
        <w:t xml:space="preserve"> To define model parameters with a help of this algorithm, any migration probability density function </w:t>
      </w:r>
      <w:proofErr w:type="gramStart"/>
      <w:r w:rsidRPr="00F607B8">
        <w:rPr>
          <w:i/>
        </w:rPr>
        <w:t>q</w:t>
      </w:r>
      <w:r>
        <w:t>(</w:t>
      </w:r>
      <w:proofErr w:type="gramEnd"/>
      <w:r w:rsidRPr="00F607B8">
        <w:rPr>
          <w:i/>
        </w:rPr>
        <w:sym w:font="Symbol" w:char="F071"/>
      </w:r>
      <w:r>
        <w:t xml:space="preserve">* | </w:t>
      </w:r>
      <w:r w:rsidRPr="00F607B8">
        <w:rPr>
          <w:i/>
        </w:rPr>
        <w:sym w:font="Symbol" w:char="F071"/>
      </w:r>
      <w:r>
        <w:t xml:space="preserve">, H), the argument </w:t>
      </w:r>
      <w:r w:rsidRPr="00F607B8">
        <w:rPr>
          <w:i/>
        </w:rPr>
        <w:sym w:font="Symbol" w:char="F071"/>
      </w:r>
      <w:r>
        <w:t xml:space="preserve">* that is the value indicating density, initial values </w:t>
      </w:r>
      <w:r w:rsidRPr="00F607B8">
        <w:rPr>
          <w:position w:val="-6"/>
        </w:rPr>
        <w:object w:dxaOrig="820" w:dyaOrig="320">
          <v:shape id="_x0000_i1072" type="#_x0000_t75" style="width:41pt;height:15.9pt" o:ole="">
            <v:imagedata r:id="rId96" o:title=""/>
          </v:shape>
          <o:OLEObject Type="Embed" ProgID="Equation.DSMT4" ShapeID="_x0000_i1072" DrawAspect="Content" ObjectID="_1452062651" r:id="rId97"/>
        </w:object>
      </w:r>
      <w:r>
        <w:t xml:space="preserve">that needed to start the calculation must be given beforehand.  In each step of the algorithm, the test whether the sample value </w:t>
      </w:r>
      <w:r w:rsidRPr="00F607B8">
        <w:rPr>
          <w:i/>
        </w:rPr>
        <w:sym w:font="Symbol" w:char="F071"/>
      </w:r>
      <w:r>
        <w:t xml:space="preserve">* from </w:t>
      </w:r>
      <w:r w:rsidRPr="004929DB">
        <w:rPr>
          <w:position w:val="-18"/>
        </w:rPr>
        <w:object w:dxaOrig="1520" w:dyaOrig="480">
          <v:shape id="_x0000_i1073" type="#_x0000_t75" style="width:76.2pt;height:24.3pt" o:ole="">
            <v:imagedata r:id="rId98" o:title=""/>
          </v:shape>
          <o:OLEObject Type="Embed" ProgID="Equation.DSMT4" ShapeID="_x0000_i1073" DrawAspect="Content" ObjectID="_1452062652" r:id="rId99"/>
        </w:object>
      </w:r>
      <w:r>
        <w:t xml:space="preserve"> is compatible to </w:t>
      </w:r>
      <w:r w:rsidRPr="004929DB">
        <w:sym w:font="Symbol" w:char="F071"/>
      </w:r>
      <w:r w:rsidRPr="004929DB">
        <w:rPr>
          <w:i/>
          <w:vertAlign w:val="superscript"/>
        </w:rPr>
        <w:t>(m)</w:t>
      </w:r>
      <w:r>
        <w:rPr>
          <w:i/>
          <w:vertAlign w:val="superscript"/>
        </w:rPr>
        <w:t xml:space="preserve"> </w:t>
      </w:r>
      <w:r>
        <w:t>should be performed. This can be determined with following probability:</w:t>
      </w:r>
    </w:p>
    <w:p w:rsidR="00A11796" w:rsidRDefault="00A11796" w:rsidP="00A11796">
      <w:pPr>
        <w:jc w:val="both"/>
        <w:rPr>
          <w:lang w:val="mn-MN"/>
        </w:rPr>
      </w:pPr>
    </w:p>
    <w:p w:rsidR="00A11796" w:rsidRDefault="00A11796" w:rsidP="00A11796">
      <w:pPr>
        <w:pStyle w:val="MTDisplayEquation"/>
      </w:pPr>
      <w:r>
        <w:lastRenderedPageBreak/>
        <w:tab/>
      </w:r>
      <w:r w:rsidRPr="00DF2D23">
        <w:rPr>
          <w:position w:val="-44"/>
        </w:rPr>
        <w:object w:dxaOrig="5340" w:dyaOrig="999">
          <v:shape id="_x0000_i1074" type="#_x0000_t75" style="width:267.05pt;height:50.25pt" o:ole="">
            <v:imagedata r:id="rId100" o:title=""/>
          </v:shape>
          <o:OLEObject Type="Embed" ProgID="Equation.DSMT4" ShapeID="_x0000_i1074" DrawAspect="Content" ObjectID="_1452062653" r:id="rId101"/>
        </w:object>
      </w:r>
      <w:r>
        <w:tab/>
      </w:r>
      <w:r w:rsidR="00D268C9">
        <w:fldChar w:fldCharType="begin"/>
      </w:r>
      <w:r>
        <w:instrText xml:space="preserve"> MACROBUTTON MTPlaceRef \* MERGEFORMAT </w:instrText>
      </w:r>
      <w:r w:rsidR="00D268C9">
        <w:fldChar w:fldCharType="begin"/>
      </w:r>
      <w:r>
        <w:instrText xml:space="preserve"> SEQ MTEqn \h \* MERGEFORMAT </w:instrText>
      </w:r>
      <w:r w:rsidR="00D268C9">
        <w:fldChar w:fldCharType="end"/>
      </w:r>
      <w:r>
        <w:instrText>(</w:instrText>
      </w:r>
      <w:fldSimple w:instr=" SEQ MTSec \c \* Arabic \* MERGEFORMAT ">
        <w:r>
          <w:rPr>
            <w:noProof/>
          </w:rPr>
          <w:instrText>1</w:instrText>
        </w:r>
      </w:fldSimple>
      <w:r>
        <w:instrText>.</w:instrText>
      </w:r>
      <w:fldSimple w:instr=" SEQ MTEqn \c \* Arabic \* MERGEFORMAT ">
        <w:r>
          <w:rPr>
            <w:noProof/>
          </w:rPr>
          <w:instrText>36</w:instrText>
        </w:r>
      </w:fldSimple>
      <w:r>
        <w:instrText>)</w:instrText>
      </w:r>
      <w:r w:rsidR="00D268C9">
        <w:fldChar w:fldCharType="end"/>
      </w:r>
    </w:p>
    <w:p w:rsidR="00A11796" w:rsidRDefault="00A11796" w:rsidP="00A11796"/>
    <w:p w:rsidR="00A11796" w:rsidRDefault="00A11796" w:rsidP="00A11796">
      <w:r>
        <w:t xml:space="preserve">If the sample value </w:t>
      </w:r>
      <w:r w:rsidRPr="00F607B8">
        <w:rPr>
          <w:i/>
        </w:rPr>
        <w:sym w:font="Symbol" w:char="F071"/>
      </w:r>
      <w:r>
        <w:t xml:space="preserve">* is incompatible with </w:t>
      </w:r>
      <w:r w:rsidRPr="004929DB">
        <w:sym w:font="Symbol" w:char="F071"/>
      </w:r>
      <w:r w:rsidRPr="004929DB">
        <w:rPr>
          <w:i/>
          <w:vertAlign w:val="superscript"/>
        </w:rPr>
        <w:t>(m</w:t>
      </w:r>
      <w:r>
        <w:t xml:space="preserve">, it is inferred as </w:t>
      </w:r>
      <w:r w:rsidRPr="004929DB">
        <w:sym w:font="Symbol" w:char="F071"/>
      </w:r>
      <w:r w:rsidRPr="004929DB">
        <w:rPr>
          <w:i/>
          <w:vertAlign w:val="superscript"/>
        </w:rPr>
        <w:t>(m)</w:t>
      </w:r>
      <w:r>
        <w:rPr>
          <w:lang w:val="mn-MN"/>
        </w:rPr>
        <w:t xml:space="preserve"> </w:t>
      </w:r>
      <w:r>
        <w:t xml:space="preserve">= </w:t>
      </w:r>
      <w:r w:rsidRPr="004929DB">
        <w:sym w:font="Symbol" w:char="F071"/>
      </w:r>
      <w:r w:rsidRPr="004929DB">
        <w:rPr>
          <w:i/>
          <w:vertAlign w:val="superscript"/>
        </w:rPr>
        <w:t>(m</w:t>
      </w:r>
      <w:r>
        <w:rPr>
          <w:i/>
          <w:vertAlign w:val="superscript"/>
        </w:rPr>
        <w:t>-1</w:t>
      </w:r>
      <w:r w:rsidRPr="004929DB">
        <w:rPr>
          <w:i/>
          <w:vertAlign w:val="superscript"/>
        </w:rPr>
        <w:t>)</w:t>
      </w:r>
      <w:r>
        <w:rPr>
          <w:i/>
          <w:vertAlign w:val="superscript"/>
        </w:rPr>
        <w:t xml:space="preserve">    </w:t>
      </w:r>
    </w:p>
    <w:p w:rsidR="00A11796" w:rsidRDefault="00A11796" w:rsidP="00A11796">
      <w:pPr>
        <w:ind w:firstLine="720"/>
        <w:jc w:val="both"/>
      </w:pPr>
    </w:p>
    <w:p w:rsidR="00A11796" w:rsidRDefault="00A11796" w:rsidP="00A11796">
      <w:pPr>
        <w:jc w:val="both"/>
      </w:pPr>
      <w:r>
        <w:t>To further elaborate the algorithm, the kernel (any non-negative, proportional to the given density value) of the “approved” sample values of distribution density are defined as follows:</w:t>
      </w:r>
    </w:p>
    <w:p w:rsidR="00A11796" w:rsidRDefault="00A11796" w:rsidP="00A11796">
      <w:pPr>
        <w:pStyle w:val="MTDisplayEquation"/>
        <w:rPr>
          <w:lang w:val="en-US"/>
        </w:rPr>
      </w:pPr>
    </w:p>
    <w:p w:rsidR="00A11796" w:rsidRDefault="00A11796" w:rsidP="00A11796">
      <w:pPr>
        <w:pStyle w:val="MTDisplayEquation"/>
      </w:pPr>
      <w:r>
        <w:tab/>
      </w:r>
      <w:r w:rsidRPr="00874F7D">
        <w:rPr>
          <w:position w:val="-18"/>
        </w:rPr>
        <w:object w:dxaOrig="3580" w:dyaOrig="480">
          <v:shape id="_x0000_i1075" type="#_x0000_t75" style="width:179.15pt;height:24.3pt" o:ole="">
            <v:imagedata r:id="rId102" o:title=""/>
          </v:shape>
          <o:OLEObject Type="Embed" ProgID="Equation.DSMT4" ShapeID="_x0000_i1075" DrawAspect="Content" ObjectID="_1452062654" r:id="rId103"/>
        </w:object>
      </w:r>
      <w:r>
        <w:tab/>
      </w:r>
      <w:r w:rsidR="00D268C9">
        <w:fldChar w:fldCharType="begin"/>
      </w:r>
      <w:r>
        <w:instrText xml:space="preserve"> MACROBUTTON MTPlaceRef \* MERGEFORMAT </w:instrText>
      </w:r>
      <w:r w:rsidR="00D268C9">
        <w:fldChar w:fldCharType="begin"/>
      </w:r>
      <w:r>
        <w:instrText xml:space="preserve"> SEQ MTEqn \h \* MERGEFORMAT </w:instrText>
      </w:r>
      <w:r w:rsidR="00D268C9">
        <w:fldChar w:fldCharType="end"/>
      </w:r>
      <w:r>
        <w:instrText>(</w:instrText>
      </w:r>
      <w:fldSimple w:instr=" SEQ MTSec \c \* Arabic \* MERGEFORMAT ">
        <w:r>
          <w:rPr>
            <w:noProof/>
          </w:rPr>
          <w:instrText>1</w:instrText>
        </w:r>
      </w:fldSimple>
      <w:r>
        <w:instrText>.</w:instrText>
      </w:r>
      <w:fldSimple w:instr=" SEQ MTEqn \c \* Arabic \* MERGEFORMAT ">
        <w:r>
          <w:rPr>
            <w:noProof/>
          </w:rPr>
          <w:instrText>37</w:instrText>
        </w:r>
      </w:fldSimple>
      <w:r>
        <w:instrText>)</w:instrText>
      </w:r>
      <w:r w:rsidR="00D268C9">
        <w:fldChar w:fldCharType="end"/>
      </w:r>
    </w:p>
    <w:p w:rsidR="00A11796" w:rsidRDefault="00A11796" w:rsidP="00A11796"/>
    <w:p w:rsidR="00A11796" w:rsidRDefault="00A11796" w:rsidP="00A11796">
      <w:pPr>
        <w:jc w:val="both"/>
      </w:pPr>
      <w:r>
        <w:t>Also, the probability to reject the sample values is calculated as:</w:t>
      </w:r>
    </w:p>
    <w:p w:rsidR="00A11796" w:rsidRDefault="00A11796" w:rsidP="00A11796">
      <w:pPr>
        <w:jc w:val="both"/>
      </w:pPr>
    </w:p>
    <w:p w:rsidR="00A11796" w:rsidRDefault="00A11796" w:rsidP="00A11796">
      <w:pPr>
        <w:pStyle w:val="MTDisplayEquation"/>
      </w:pPr>
      <w:r>
        <w:tab/>
      </w:r>
      <w:r w:rsidRPr="007A098C">
        <w:rPr>
          <w:position w:val="-18"/>
        </w:rPr>
        <w:object w:dxaOrig="3280" w:dyaOrig="480">
          <v:shape id="_x0000_i1076" type="#_x0000_t75" style="width:164.1pt;height:24.3pt" o:ole="">
            <v:imagedata r:id="rId104" o:title=""/>
          </v:shape>
          <o:OLEObject Type="Embed" ProgID="Equation.DSMT4" ShapeID="_x0000_i1076" DrawAspect="Content" ObjectID="_1452062655" r:id="rId105"/>
        </w:object>
      </w:r>
      <w:r>
        <w:tab/>
      </w:r>
      <w:r w:rsidR="00D268C9">
        <w:fldChar w:fldCharType="begin"/>
      </w:r>
      <w:r>
        <w:instrText xml:space="preserve"> MACROBUTTON MTPlaceRef \* MERGEFORMAT </w:instrText>
      </w:r>
      <w:r w:rsidR="00D268C9">
        <w:fldChar w:fldCharType="begin"/>
      </w:r>
      <w:r>
        <w:instrText xml:space="preserve"> SEQ MTEqn \h \* MERGEFORMAT </w:instrText>
      </w:r>
      <w:r w:rsidR="00D268C9">
        <w:fldChar w:fldCharType="end"/>
      </w:r>
      <w:r>
        <w:instrText>(</w:instrText>
      </w:r>
      <w:fldSimple w:instr=" SEQ MTSec \c \* Arabic \* MERGEFORMAT ">
        <w:r>
          <w:rPr>
            <w:noProof/>
          </w:rPr>
          <w:instrText>1</w:instrText>
        </w:r>
      </w:fldSimple>
      <w:r>
        <w:instrText>.</w:instrText>
      </w:r>
      <w:fldSimple w:instr=" SEQ MTEqn \c \* Arabic \* MERGEFORMAT ">
        <w:r>
          <w:rPr>
            <w:noProof/>
          </w:rPr>
          <w:instrText>38</w:instrText>
        </w:r>
      </w:fldSimple>
      <w:r>
        <w:instrText>)</w:instrText>
      </w:r>
      <w:r w:rsidR="00D268C9">
        <w:fldChar w:fldCharType="end"/>
      </w:r>
    </w:p>
    <w:p w:rsidR="00A11796" w:rsidRDefault="00A11796" w:rsidP="00A11796"/>
    <w:p w:rsidR="00A11796" w:rsidRDefault="00A11796" w:rsidP="00A11796">
      <w:pPr>
        <w:jc w:val="both"/>
      </w:pPr>
      <w:r>
        <w:t xml:space="preserve">In other words, for any </w:t>
      </w:r>
      <w:proofErr w:type="gramStart"/>
      <w:r>
        <w:t xml:space="preserve">given </w:t>
      </w:r>
      <w:proofErr w:type="gramEnd"/>
      <w:r w:rsidRPr="001E152A">
        <w:rPr>
          <w:lang w:val="mn-MN"/>
        </w:rPr>
        <w:sym w:font="Symbol" w:char="F071"/>
      </w:r>
      <w:r>
        <w:t xml:space="preserve">, (1.38) is able to shows the probability that </w:t>
      </w:r>
      <w:r w:rsidRPr="001E152A">
        <w:sym w:font="Symbol" w:char="F071"/>
      </w:r>
      <w:r w:rsidRPr="001E152A">
        <w:t>*</w:t>
      </w:r>
      <w:r>
        <w:t xml:space="preserve"> is rejected and the probability can be determined before sampling the </w:t>
      </w:r>
      <w:r w:rsidRPr="001E152A">
        <w:sym w:font="Symbol" w:char="F071"/>
      </w:r>
      <w:r w:rsidRPr="001E152A">
        <w:t>*</w:t>
      </w:r>
      <w:r>
        <w:t xml:space="preserve">.  </w:t>
      </w:r>
    </w:p>
    <w:p w:rsidR="00A11796" w:rsidRDefault="00A11796" w:rsidP="00A11796">
      <w:pPr>
        <w:jc w:val="both"/>
      </w:pPr>
    </w:p>
    <w:p w:rsidR="00A11796" w:rsidRPr="001E152A" w:rsidRDefault="00A11796" w:rsidP="00A11796">
      <w:pPr>
        <w:jc w:val="both"/>
      </w:pPr>
      <w:r>
        <w:t xml:space="preserve">Thus, Markov chain related to this algorithm is extracted from migration probabilities defined at “v” dimensional sets - </w:t>
      </w:r>
      <w:r w:rsidRPr="00FF4910">
        <w:rPr>
          <w:position w:val="-8"/>
          <w:lang w:val="mn-MN"/>
        </w:rPr>
        <w:object w:dxaOrig="680" w:dyaOrig="300">
          <v:shape id="_x0000_i1077" type="#_x0000_t75" style="width:33.5pt;height:15.05pt" o:ole="">
            <v:imagedata r:id="rId106" o:title=""/>
          </v:shape>
          <o:OLEObject Type="Embed" ProgID="Equation.DSMT4" ShapeID="_x0000_i1077" DrawAspect="Content" ObjectID="_1452062656" r:id="rId107"/>
        </w:object>
      </w:r>
      <w:r>
        <w:t xml:space="preserve"> in a following way:</w:t>
      </w:r>
    </w:p>
    <w:p w:rsidR="00A11796" w:rsidRDefault="00A11796" w:rsidP="00A11796">
      <w:pPr>
        <w:jc w:val="both"/>
        <w:rPr>
          <w:lang w:val="mn-MN"/>
        </w:rPr>
      </w:pPr>
    </w:p>
    <w:p w:rsidR="00A11796" w:rsidRDefault="00A11796" w:rsidP="00A11796">
      <w:pPr>
        <w:pStyle w:val="MTDisplayEquation"/>
      </w:pPr>
      <w:r>
        <w:tab/>
      </w:r>
      <w:r w:rsidRPr="00F60753">
        <w:rPr>
          <w:position w:val="-18"/>
        </w:rPr>
        <w:object w:dxaOrig="4880" w:dyaOrig="480">
          <v:shape id="_x0000_i1078" type="#_x0000_t75" style="width:243.65pt;height:24.3pt" o:ole="">
            <v:imagedata r:id="rId108" o:title=""/>
          </v:shape>
          <o:OLEObject Type="Embed" ProgID="Equation.DSMT4" ShapeID="_x0000_i1078" DrawAspect="Content" ObjectID="_1452062657" r:id="rId109"/>
        </w:object>
      </w:r>
      <w:r>
        <w:tab/>
      </w:r>
      <w:r w:rsidR="00D268C9">
        <w:fldChar w:fldCharType="begin"/>
      </w:r>
      <w:r>
        <w:instrText xml:space="preserve"> MACROBUTTON MTPlaceRef \* MERGEFORMAT </w:instrText>
      </w:r>
      <w:r w:rsidR="00D268C9">
        <w:fldChar w:fldCharType="begin"/>
      </w:r>
      <w:r>
        <w:instrText xml:space="preserve"> SEQ MTEqn \h \* MERGEFORMAT </w:instrText>
      </w:r>
      <w:r w:rsidR="00D268C9">
        <w:fldChar w:fldCharType="end"/>
      </w:r>
      <w:r>
        <w:instrText>(</w:instrText>
      </w:r>
      <w:fldSimple w:instr=" SEQ MTSec \c \* Arabic \* MERGEFORMAT ">
        <w:r>
          <w:rPr>
            <w:noProof/>
          </w:rPr>
          <w:instrText>1</w:instrText>
        </w:r>
      </w:fldSimple>
      <w:r>
        <w:instrText>.</w:instrText>
      </w:r>
      <w:fldSimple w:instr=" SEQ MTEqn \c \* Arabic \* MERGEFORMAT ">
        <w:r>
          <w:rPr>
            <w:noProof/>
          </w:rPr>
          <w:instrText>39</w:instrText>
        </w:r>
      </w:fldSimple>
      <w:r>
        <w:instrText>)</w:instrText>
      </w:r>
      <w:r w:rsidR="00D268C9">
        <w:fldChar w:fldCharType="end"/>
      </w:r>
    </w:p>
    <w:p w:rsidR="00A11796" w:rsidRDefault="00A11796" w:rsidP="00A11796"/>
    <w:p w:rsidR="00A11796" w:rsidRDefault="00A11796" w:rsidP="00A11796">
      <w:pPr>
        <w:jc w:val="both"/>
      </w:pPr>
      <w:r>
        <w:t xml:space="preserve">Therefore, to define migration density, Dirac delta function </w:t>
      </w:r>
      <w:r w:rsidRPr="00D90210">
        <w:rPr>
          <w:position w:val="-12"/>
        </w:rPr>
        <w:object w:dxaOrig="700" w:dyaOrig="360">
          <v:shape id="_x0000_i1079" type="#_x0000_t75" style="width:35.15pt;height:18.4pt" o:ole="">
            <v:imagedata r:id="rId110" o:title=""/>
          </v:shape>
          <o:OLEObject Type="Embed" ProgID="Equation.DSMT4" ShapeID="_x0000_i1079" DrawAspect="Content" ObjectID="_1452062658" r:id="rId111"/>
        </w:object>
      </w:r>
      <w:r>
        <w:t>is calculated in a following way:</w:t>
      </w:r>
    </w:p>
    <w:p w:rsidR="00A11796" w:rsidRDefault="00A11796" w:rsidP="00A11796">
      <w:pPr>
        <w:jc w:val="both"/>
      </w:pPr>
    </w:p>
    <w:p w:rsidR="00A11796" w:rsidRDefault="00A11796" w:rsidP="00A11796">
      <w:pPr>
        <w:pStyle w:val="MTDisplayEquation"/>
      </w:pPr>
      <w:r>
        <w:tab/>
      </w:r>
      <w:r w:rsidRPr="007D513A">
        <w:rPr>
          <w:position w:val="-18"/>
        </w:rPr>
        <w:object w:dxaOrig="3640" w:dyaOrig="460">
          <v:shape id="_x0000_i1080" type="#_x0000_t75" style="width:182.5pt;height:23.45pt" o:ole="">
            <v:imagedata r:id="rId112" o:title=""/>
          </v:shape>
          <o:OLEObject Type="Embed" ProgID="Equation.DSMT4" ShapeID="_x0000_i1080" DrawAspect="Content" ObjectID="_1452062659" r:id="rId113"/>
        </w:object>
      </w:r>
      <w:r>
        <w:tab/>
      </w:r>
      <w:r w:rsidR="00D268C9">
        <w:fldChar w:fldCharType="begin"/>
      </w:r>
      <w:r>
        <w:instrText xml:space="preserve"> MACROBUTTON MTPlaceRef \* MERGEFORMAT </w:instrText>
      </w:r>
      <w:r w:rsidR="00D268C9">
        <w:fldChar w:fldCharType="begin"/>
      </w:r>
      <w:r>
        <w:instrText xml:space="preserve"> SEQ MTEqn \h \* MERGEFORMAT </w:instrText>
      </w:r>
      <w:r w:rsidR="00D268C9">
        <w:fldChar w:fldCharType="end"/>
      </w:r>
      <w:r>
        <w:instrText>(</w:instrText>
      </w:r>
      <w:fldSimple w:instr=" SEQ MTSec \c \* Arabic \* MERGEFORMAT ">
        <w:r>
          <w:rPr>
            <w:noProof/>
          </w:rPr>
          <w:instrText>1</w:instrText>
        </w:r>
      </w:fldSimple>
      <w:r>
        <w:instrText>.</w:instrText>
      </w:r>
      <w:fldSimple w:instr=" SEQ MTEqn \c \* Arabic \* MERGEFORMAT ">
        <w:r>
          <w:rPr>
            <w:noProof/>
          </w:rPr>
          <w:instrText>40</w:instrText>
        </w:r>
      </w:fldSimple>
      <w:r>
        <w:instrText>)</w:instrText>
      </w:r>
      <w:r w:rsidR="00D268C9">
        <w:fldChar w:fldCharType="end"/>
      </w:r>
    </w:p>
    <w:p w:rsidR="00A11796" w:rsidRDefault="00A11796" w:rsidP="00A11796"/>
    <w:p w:rsidR="00A11796" w:rsidRDefault="00A11796" w:rsidP="00A11796">
      <w:r>
        <w:t xml:space="preserve">Based on this, </w:t>
      </w:r>
      <w:r>
        <w:rPr>
          <w:lang w:val="mn-MN"/>
        </w:rPr>
        <w:sym w:font="Symbol" w:char="F071"/>
      </w:r>
      <w:r w:rsidRPr="007D513A">
        <w:rPr>
          <w:vertAlign w:val="superscript"/>
        </w:rPr>
        <w:t>(m-1)</w:t>
      </w:r>
      <w:r>
        <w:t xml:space="preserve"> indexed Markov chain is defined as follows:</w:t>
      </w:r>
    </w:p>
    <w:p w:rsidR="00A11796" w:rsidRDefault="00A11796" w:rsidP="00A11796">
      <w:pPr>
        <w:rPr>
          <w:lang w:val="mn-MN"/>
        </w:rPr>
      </w:pPr>
    </w:p>
    <w:p w:rsidR="00A11796" w:rsidRDefault="00A11796" w:rsidP="00A11796">
      <w:pPr>
        <w:pStyle w:val="MTDisplayEquation"/>
      </w:pPr>
      <w:r>
        <w:tab/>
      </w:r>
      <w:r w:rsidRPr="007D513A">
        <w:rPr>
          <w:position w:val="-18"/>
        </w:rPr>
        <w:object w:dxaOrig="6000" w:dyaOrig="480">
          <v:shape id="_x0000_i1081" type="#_x0000_t75" style="width:299.7pt;height:24.3pt" o:ole="">
            <v:imagedata r:id="rId114" o:title=""/>
          </v:shape>
          <o:OLEObject Type="Embed" ProgID="Equation.DSMT4" ShapeID="_x0000_i1081" DrawAspect="Content" ObjectID="_1452062660" r:id="rId115"/>
        </w:object>
      </w:r>
      <w:r>
        <w:tab/>
      </w:r>
      <w:r w:rsidR="00D268C9">
        <w:fldChar w:fldCharType="begin"/>
      </w:r>
      <w:r>
        <w:instrText xml:space="preserve"> MACROBUTTON MTPlaceRef \* MERGEFORMAT </w:instrText>
      </w:r>
      <w:r w:rsidR="00D268C9">
        <w:fldChar w:fldCharType="begin"/>
      </w:r>
      <w:r>
        <w:instrText xml:space="preserve"> SEQ MTEqn \h \* MERGEFORMAT </w:instrText>
      </w:r>
      <w:r w:rsidR="00D268C9">
        <w:fldChar w:fldCharType="end"/>
      </w:r>
      <w:r>
        <w:instrText>(</w:instrText>
      </w:r>
      <w:fldSimple w:instr=" SEQ MTSec \c \* Arabic \* MERGEFORMAT ">
        <w:r>
          <w:rPr>
            <w:noProof/>
          </w:rPr>
          <w:instrText>1</w:instrText>
        </w:r>
      </w:fldSimple>
      <w:r>
        <w:instrText>.</w:instrText>
      </w:r>
      <w:fldSimple w:instr=" SEQ MTEqn \c \* Arabic \* MERGEFORMAT ">
        <w:r>
          <w:rPr>
            <w:noProof/>
          </w:rPr>
          <w:instrText>41</w:instrText>
        </w:r>
      </w:fldSimple>
      <w:r>
        <w:instrText>)</w:instrText>
      </w:r>
      <w:r w:rsidR="00D268C9">
        <w:fldChar w:fldCharType="end"/>
      </w:r>
    </w:p>
    <w:p w:rsidR="00A11796" w:rsidRPr="007D513A" w:rsidRDefault="00A11796" w:rsidP="00A11796"/>
    <w:p w:rsidR="00A11796" w:rsidRPr="007D513A" w:rsidRDefault="00A11796" w:rsidP="00A11796">
      <w:pPr>
        <w:rPr>
          <w:lang w:val="mn-MN"/>
        </w:rPr>
      </w:pPr>
    </w:p>
    <w:p w:rsidR="00A11796" w:rsidRDefault="00A11796" w:rsidP="00A11796">
      <w:pPr>
        <w:jc w:val="center"/>
        <w:rPr>
          <w:lang w:val="mn-MN"/>
        </w:rPr>
      </w:pPr>
    </w:p>
    <w:p w:rsidR="00A11796" w:rsidRDefault="00A11796" w:rsidP="00A11796">
      <w:pPr>
        <w:jc w:val="center"/>
        <w:rPr>
          <w:lang w:val="mn-MN"/>
        </w:rPr>
      </w:pPr>
    </w:p>
    <w:p w:rsidR="00A11796" w:rsidRDefault="00A11796" w:rsidP="00A11796">
      <w:pPr>
        <w:jc w:val="center"/>
        <w:rPr>
          <w:lang w:val="mn-MN"/>
        </w:rPr>
      </w:pPr>
    </w:p>
    <w:p w:rsidR="00A11796" w:rsidRDefault="00A11796" w:rsidP="00A11796">
      <w:pPr>
        <w:jc w:val="center"/>
        <w:rPr>
          <w:lang w:val="mn-MN"/>
        </w:rPr>
      </w:pPr>
    </w:p>
    <w:p w:rsidR="00A11796" w:rsidRDefault="00A11796" w:rsidP="00A11796">
      <w:pPr>
        <w:jc w:val="center"/>
        <w:rPr>
          <w:lang w:val="mn-MN"/>
        </w:rPr>
      </w:pPr>
    </w:p>
    <w:p w:rsidR="00A11796" w:rsidRDefault="00A11796" w:rsidP="00A11796">
      <w:pPr>
        <w:jc w:val="center"/>
        <w:rPr>
          <w:lang w:val="mn-MN"/>
        </w:rPr>
      </w:pPr>
    </w:p>
    <w:p w:rsidR="00A11796" w:rsidRDefault="00A11796" w:rsidP="00A11796">
      <w:pPr>
        <w:jc w:val="center"/>
        <w:rPr>
          <w:lang w:val="mn-MN"/>
        </w:rPr>
      </w:pPr>
    </w:p>
    <w:p w:rsidR="00A11796" w:rsidRDefault="00A11796" w:rsidP="00A11796">
      <w:pPr>
        <w:jc w:val="center"/>
        <w:rPr>
          <w:lang w:val="mn-MN"/>
        </w:rPr>
      </w:pPr>
    </w:p>
    <w:p w:rsidR="00A11796" w:rsidRDefault="00A11796" w:rsidP="00A11796">
      <w:pPr>
        <w:jc w:val="center"/>
        <w:rPr>
          <w:lang w:val="mn-MN"/>
        </w:rPr>
      </w:pPr>
    </w:p>
    <w:p w:rsidR="00A11796" w:rsidRDefault="00A11796" w:rsidP="00A11796">
      <w:pPr>
        <w:jc w:val="center"/>
        <w:rPr>
          <w:lang w:val="mn-MN"/>
        </w:rPr>
      </w:pPr>
    </w:p>
    <w:p w:rsidR="00A11796" w:rsidRDefault="00A11796" w:rsidP="00A11796">
      <w:pPr>
        <w:jc w:val="center"/>
        <w:rPr>
          <w:lang w:val="mn-MN"/>
        </w:rPr>
      </w:pPr>
      <w:r>
        <w:rPr>
          <w:lang w:val="mn-MN"/>
        </w:rPr>
        <w:lastRenderedPageBreak/>
        <w:t>REFERENCE</w:t>
      </w:r>
    </w:p>
    <w:p w:rsidR="00A11796" w:rsidRDefault="00A11796" w:rsidP="00A11796">
      <w:pPr>
        <w:jc w:val="both"/>
        <w:rPr>
          <w:lang w:val="mn-MN"/>
        </w:rPr>
      </w:pPr>
    </w:p>
    <w:p w:rsidR="00A11796" w:rsidRDefault="00A11796" w:rsidP="00A11796">
      <w:pPr>
        <w:jc w:val="both"/>
        <w:rPr>
          <w:lang w:val="mn-MN"/>
        </w:rPr>
      </w:pPr>
    </w:p>
    <w:p w:rsidR="00A11796" w:rsidRDefault="00A11796" w:rsidP="00A11796">
      <w:pPr>
        <w:jc w:val="both"/>
        <w:rPr>
          <w:lang w:val="mn-MN"/>
        </w:rPr>
      </w:pPr>
      <w:r>
        <w:rPr>
          <w:lang w:val="mn-MN"/>
        </w:rPr>
        <w:t>Arnold Zellner “</w:t>
      </w:r>
      <w:r w:rsidRPr="00D46F3A">
        <w:rPr>
          <w:i/>
          <w:lang w:val="mn-MN"/>
        </w:rPr>
        <w:t>Bayesian Econometrics</w:t>
      </w:r>
      <w:r>
        <w:rPr>
          <w:lang w:val="mn-MN"/>
        </w:rPr>
        <w:t>” Econometrica March 1985</w:t>
      </w:r>
    </w:p>
    <w:p w:rsidR="00A11796" w:rsidRDefault="00A11796" w:rsidP="00A11796">
      <w:pPr>
        <w:jc w:val="both"/>
        <w:rPr>
          <w:lang w:val="mn-MN"/>
        </w:rPr>
      </w:pPr>
    </w:p>
    <w:p w:rsidR="00A11796" w:rsidRDefault="00A11796" w:rsidP="00A11796">
      <w:pPr>
        <w:jc w:val="both"/>
        <w:rPr>
          <w:lang w:val="mn-MN"/>
        </w:rPr>
      </w:pPr>
      <w:r>
        <w:rPr>
          <w:lang w:val="mn-MN"/>
        </w:rPr>
        <w:t>Arnold Zellner “</w:t>
      </w:r>
      <w:r w:rsidRPr="00D46F3A">
        <w:rPr>
          <w:i/>
          <w:lang w:val="mn-MN"/>
        </w:rPr>
        <w:t>Some Aspects of the History of Bayesian Information Processing</w:t>
      </w:r>
      <w:r>
        <w:rPr>
          <w:lang w:val="mn-MN"/>
        </w:rPr>
        <w:t>” Conference Paper Washington D.C 2003</w:t>
      </w:r>
    </w:p>
    <w:p w:rsidR="00A11796" w:rsidRDefault="00A11796" w:rsidP="00A11796">
      <w:pPr>
        <w:jc w:val="both"/>
        <w:rPr>
          <w:lang w:val="mn-MN"/>
        </w:rPr>
      </w:pPr>
      <w:r>
        <w:rPr>
          <w:lang w:val="mn-MN"/>
        </w:rPr>
        <w:t xml:space="preserve">  </w:t>
      </w:r>
    </w:p>
    <w:p w:rsidR="00A11796" w:rsidRDefault="00A11796" w:rsidP="00A11796">
      <w:pPr>
        <w:jc w:val="both"/>
        <w:rPr>
          <w:lang w:val="mn-MN"/>
        </w:rPr>
      </w:pPr>
      <w:r>
        <w:rPr>
          <w:lang w:val="mn-MN"/>
        </w:rPr>
        <w:t>Basel Committee on Banking Supervision “</w:t>
      </w:r>
      <w:r w:rsidRPr="00A5443A">
        <w:rPr>
          <w:i/>
        </w:rPr>
        <w:t>Basel II: International Convergence of Capital Measurement and Capital Standards</w:t>
      </w:r>
      <w:r>
        <w:rPr>
          <w:lang w:val="mn-MN"/>
        </w:rPr>
        <w:t xml:space="preserve">” </w:t>
      </w:r>
      <w:r>
        <w:t>A Revised Framework - Comprehensive Version</w:t>
      </w:r>
      <w:r>
        <w:rPr>
          <w:lang w:val="mn-MN"/>
        </w:rPr>
        <w:t>, June 2004</w:t>
      </w:r>
    </w:p>
    <w:p w:rsidR="00A11796" w:rsidRDefault="00A11796" w:rsidP="00A11796">
      <w:pPr>
        <w:jc w:val="both"/>
        <w:rPr>
          <w:lang w:val="mn-MN"/>
        </w:rPr>
      </w:pPr>
    </w:p>
    <w:p w:rsidR="00A11796" w:rsidRDefault="00A11796" w:rsidP="00A11796">
      <w:pPr>
        <w:jc w:val="both"/>
        <w:rPr>
          <w:lang w:val="mn-MN"/>
        </w:rPr>
      </w:pPr>
      <w:r>
        <w:rPr>
          <w:lang w:val="mn-MN"/>
        </w:rPr>
        <w:t>Basel Committee on Banking Supervision “</w:t>
      </w:r>
      <w:r w:rsidRPr="00D46F3A">
        <w:rPr>
          <w:i/>
        </w:rPr>
        <w:t>Operational risk transfer across financial sectors</w:t>
      </w:r>
      <w:r>
        <w:rPr>
          <w:lang w:val="mn-MN"/>
        </w:rPr>
        <w:t xml:space="preserve">” </w:t>
      </w:r>
      <w:r>
        <w:t>Joint Forum Report</w:t>
      </w:r>
      <w:r>
        <w:rPr>
          <w:lang w:val="mn-MN"/>
        </w:rPr>
        <w:t>, November 2001</w:t>
      </w:r>
    </w:p>
    <w:p w:rsidR="00A11796" w:rsidRDefault="00A11796" w:rsidP="00A11796">
      <w:pPr>
        <w:jc w:val="both"/>
        <w:rPr>
          <w:lang w:val="mn-MN"/>
        </w:rPr>
      </w:pPr>
    </w:p>
    <w:p w:rsidR="00A11796" w:rsidRDefault="00A11796" w:rsidP="00A11796">
      <w:pPr>
        <w:jc w:val="both"/>
        <w:rPr>
          <w:lang w:val="mn-MN"/>
        </w:rPr>
      </w:pPr>
      <w:r>
        <w:rPr>
          <w:lang w:val="mn-MN"/>
        </w:rPr>
        <w:t>Basel Committee on Banking Supervision “</w:t>
      </w:r>
      <w:r w:rsidRPr="00D46F3A">
        <w:rPr>
          <w:i/>
        </w:rPr>
        <w:t>Regulatory Treatment of Operational Risk</w:t>
      </w:r>
      <w:r>
        <w:rPr>
          <w:lang w:val="mn-MN"/>
        </w:rPr>
        <w:t xml:space="preserve">” </w:t>
      </w:r>
      <w:r>
        <w:t>Working Paper</w:t>
      </w:r>
      <w:r>
        <w:rPr>
          <w:lang w:val="mn-MN"/>
        </w:rPr>
        <w:t>, September 2001</w:t>
      </w:r>
    </w:p>
    <w:p w:rsidR="00A11796" w:rsidRDefault="00A11796" w:rsidP="00A11796">
      <w:pPr>
        <w:jc w:val="both"/>
        <w:rPr>
          <w:lang w:val="mn-MN"/>
        </w:rPr>
      </w:pPr>
    </w:p>
    <w:p w:rsidR="00A11796" w:rsidRDefault="00A11796" w:rsidP="00A11796">
      <w:pPr>
        <w:jc w:val="both"/>
        <w:rPr>
          <w:lang w:val="mn-MN"/>
        </w:rPr>
      </w:pPr>
      <w:r>
        <w:rPr>
          <w:lang w:val="mn-MN"/>
        </w:rPr>
        <w:t>Basel Committee on Banking Supervision “</w:t>
      </w:r>
      <w:hyperlink r:id="rId116" w:history="1">
        <w:r w:rsidRPr="00D46F3A">
          <w:rPr>
            <w:i/>
          </w:rPr>
          <w:t>Sound Practices for the Management and Supervision of Operational Risk</w:t>
        </w:r>
      </w:hyperlink>
      <w:r>
        <w:rPr>
          <w:lang w:val="mn-MN"/>
        </w:rPr>
        <w:t>” Consultative Document, February 2003</w:t>
      </w:r>
    </w:p>
    <w:p w:rsidR="00A11796" w:rsidRDefault="00A11796" w:rsidP="00A11796">
      <w:pPr>
        <w:jc w:val="both"/>
        <w:rPr>
          <w:lang w:val="mn-MN"/>
        </w:rPr>
      </w:pPr>
    </w:p>
    <w:p w:rsidR="00A11796" w:rsidRDefault="00A11796" w:rsidP="00A11796">
      <w:pPr>
        <w:jc w:val="both"/>
        <w:rPr>
          <w:lang w:val="mn-MN"/>
        </w:rPr>
      </w:pPr>
      <w:r>
        <w:rPr>
          <w:lang w:val="mn-MN"/>
        </w:rPr>
        <w:t>Edward I. Altman, Anthony Saunders “</w:t>
      </w:r>
      <w:r w:rsidRPr="00CF4080">
        <w:rPr>
          <w:i/>
          <w:lang w:val="mn-MN"/>
        </w:rPr>
        <w:t>An Analysis and Critique of the BIS Proposal on Capital Adequacy and Ratings</w:t>
      </w:r>
      <w:r>
        <w:rPr>
          <w:lang w:val="mn-MN"/>
        </w:rPr>
        <w:t xml:space="preserve">” NYU Salomon Center’s Stern School of Business Forum, February 2000 </w:t>
      </w:r>
    </w:p>
    <w:p w:rsidR="00A11796" w:rsidRDefault="00A11796" w:rsidP="00A11796">
      <w:pPr>
        <w:jc w:val="both"/>
        <w:rPr>
          <w:lang w:val="mn-MN"/>
        </w:rPr>
      </w:pPr>
    </w:p>
    <w:p w:rsidR="00A11796" w:rsidRDefault="00A11796" w:rsidP="00A11796">
      <w:pPr>
        <w:jc w:val="both"/>
        <w:rPr>
          <w:lang w:val="mn-MN"/>
        </w:rPr>
      </w:pPr>
      <w:r>
        <w:rPr>
          <w:lang w:val="mn-MN"/>
        </w:rPr>
        <w:t>Edward T.Jaynes “</w:t>
      </w:r>
      <w:r w:rsidRPr="00387123">
        <w:rPr>
          <w:i/>
          <w:lang w:val="mn-MN"/>
        </w:rPr>
        <w:t>Bayesian Methods, General Background</w:t>
      </w:r>
      <w:r>
        <w:rPr>
          <w:lang w:val="mn-MN"/>
        </w:rPr>
        <w:t>” Fourth Annual Workshop on Bayesian/Maximum Entropy Methods August 1984</w:t>
      </w:r>
    </w:p>
    <w:p w:rsidR="00A11796" w:rsidRDefault="00A11796" w:rsidP="00A11796">
      <w:pPr>
        <w:jc w:val="both"/>
        <w:rPr>
          <w:lang w:val="mn-MN"/>
        </w:rPr>
      </w:pPr>
    </w:p>
    <w:p w:rsidR="00A11796" w:rsidRDefault="00A11796" w:rsidP="00A11796">
      <w:pPr>
        <w:jc w:val="both"/>
        <w:rPr>
          <w:lang w:val="mn-MN"/>
        </w:rPr>
      </w:pPr>
      <w:r>
        <w:rPr>
          <w:lang w:val="mn-MN"/>
        </w:rPr>
        <w:t>Francois M.Longin “</w:t>
      </w:r>
      <w:r>
        <w:rPr>
          <w:i/>
          <w:lang w:val="mn-MN"/>
        </w:rPr>
        <w:t>From value-at-risk to stress testing: The extreme value approach</w:t>
      </w:r>
      <w:r>
        <w:rPr>
          <w:lang w:val="mn-MN"/>
        </w:rPr>
        <w:t>” Journal of Banking and Finance 24 (2000) 1097-1130</w:t>
      </w:r>
    </w:p>
    <w:p w:rsidR="00A11796" w:rsidRDefault="00A11796" w:rsidP="00A11796">
      <w:pPr>
        <w:jc w:val="both"/>
        <w:rPr>
          <w:lang w:val="mn-MN"/>
        </w:rPr>
      </w:pPr>
    </w:p>
    <w:p w:rsidR="00A11796" w:rsidRPr="00360C2D" w:rsidRDefault="00A11796" w:rsidP="00A11796">
      <w:pPr>
        <w:jc w:val="both"/>
        <w:rPr>
          <w:lang w:val="mn-MN"/>
        </w:rPr>
      </w:pPr>
      <w:r w:rsidRPr="004C0B08">
        <w:rPr>
          <w:lang w:val="mn-MN"/>
        </w:rPr>
        <w:t>Hennie Van Greuning, Sonja Brajovic Bratanovic</w:t>
      </w:r>
      <w:r>
        <w:rPr>
          <w:lang w:val="mn-MN"/>
        </w:rPr>
        <w:t xml:space="preserve"> “</w:t>
      </w:r>
      <w:r w:rsidRPr="00360C2D">
        <w:rPr>
          <w:i/>
          <w:lang w:val="mn-MN"/>
        </w:rPr>
        <w:t>Analyzing and Managing Banking Risk: Framework for Assessing Corporate Governance and Financial Risk</w:t>
      </w:r>
      <w:r>
        <w:rPr>
          <w:lang w:val="mn-MN"/>
        </w:rPr>
        <w:t xml:space="preserve">” </w:t>
      </w:r>
      <w:r w:rsidRPr="00360C2D">
        <w:rPr>
          <w:lang w:val="mn-MN"/>
        </w:rPr>
        <w:t>World Bank Publications; 2nd edition</w:t>
      </w:r>
      <w:r>
        <w:rPr>
          <w:lang w:val="mn-MN"/>
        </w:rPr>
        <w:t>,</w:t>
      </w:r>
      <w:r w:rsidRPr="00360C2D">
        <w:rPr>
          <w:lang w:val="mn-MN"/>
        </w:rPr>
        <w:t xml:space="preserve"> May 2003</w:t>
      </w:r>
    </w:p>
    <w:p w:rsidR="00A11796" w:rsidRDefault="00A11796" w:rsidP="00A11796">
      <w:pPr>
        <w:jc w:val="both"/>
        <w:rPr>
          <w:lang w:val="mn-MN"/>
        </w:rPr>
      </w:pPr>
    </w:p>
    <w:p w:rsidR="00A11796" w:rsidRDefault="00A11796" w:rsidP="00A11796">
      <w:pPr>
        <w:jc w:val="both"/>
        <w:rPr>
          <w:lang w:val="mn-MN"/>
        </w:rPr>
      </w:pPr>
      <w:r>
        <w:rPr>
          <w:lang w:val="mn-MN"/>
        </w:rPr>
        <w:t>John Geweke “</w:t>
      </w:r>
      <w:r w:rsidRPr="00492556">
        <w:rPr>
          <w:i/>
          <w:lang w:val="mn-MN"/>
        </w:rPr>
        <w:t>C</w:t>
      </w:r>
      <w:r>
        <w:rPr>
          <w:i/>
          <w:lang w:val="mn-MN"/>
        </w:rPr>
        <w:t>ontemporary Bayesian Econometrics and Statistics</w:t>
      </w:r>
      <w:r>
        <w:rPr>
          <w:lang w:val="mn-MN"/>
        </w:rPr>
        <w:t>” Wiley Series in Probability and Statistics 2005</w:t>
      </w:r>
    </w:p>
    <w:p w:rsidR="00A11796" w:rsidRDefault="00A11796" w:rsidP="00A11796">
      <w:pPr>
        <w:jc w:val="both"/>
        <w:rPr>
          <w:lang w:val="mn-MN"/>
        </w:rPr>
      </w:pPr>
    </w:p>
    <w:p w:rsidR="00A11796" w:rsidRDefault="00A11796" w:rsidP="00A11796">
      <w:pPr>
        <w:jc w:val="both"/>
        <w:rPr>
          <w:lang w:val="mn-MN"/>
        </w:rPr>
      </w:pPr>
      <w:r w:rsidRPr="006651E8">
        <w:rPr>
          <w:lang w:val="mn-MN"/>
        </w:rPr>
        <w:t>Kai Li</w:t>
      </w:r>
      <w:r>
        <w:rPr>
          <w:lang w:val="mn-MN"/>
        </w:rPr>
        <w:t xml:space="preserve">, </w:t>
      </w:r>
      <w:r w:rsidRPr="006651E8">
        <w:rPr>
          <w:lang w:val="mn-MN"/>
        </w:rPr>
        <w:t>David Weinbaum</w:t>
      </w:r>
      <w:r>
        <w:rPr>
          <w:lang w:val="mn-MN"/>
        </w:rPr>
        <w:t xml:space="preserve"> “</w:t>
      </w:r>
      <w:r w:rsidRPr="006651E8">
        <w:rPr>
          <w:i/>
          <w:lang w:val="mn-MN"/>
        </w:rPr>
        <w:t>The Empirical Performance of Alternative Extreme Value Volatility Estimators</w:t>
      </w:r>
      <w:r>
        <w:rPr>
          <w:lang w:val="mn-MN"/>
        </w:rPr>
        <w:t xml:space="preserve">” </w:t>
      </w:r>
      <w:r w:rsidRPr="006651E8">
        <w:rPr>
          <w:lang w:val="mn-MN"/>
        </w:rPr>
        <w:t>December 20, 2000</w:t>
      </w:r>
    </w:p>
    <w:p w:rsidR="00A11796" w:rsidRDefault="00A11796" w:rsidP="00A11796">
      <w:pPr>
        <w:jc w:val="both"/>
        <w:rPr>
          <w:lang w:val="mn-MN"/>
        </w:rPr>
      </w:pPr>
    </w:p>
    <w:p w:rsidR="00A11796" w:rsidRDefault="00A11796" w:rsidP="00A11796">
      <w:pPr>
        <w:jc w:val="both"/>
        <w:rPr>
          <w:lang w:val="mn-MN"/>
        </w:rPr>
      </w:pPr>
      <w:r>
        <w:rPr>
          <w:lang w:val="mn-MN"/>
        </w:rPr>
        <w:t>Karsten T.Hansen “</w:t>
      </w:r>
      <w:r w:rsidRPr="00536BDA">
        <w:rPr>
          <w:i/>
          <w:lang w:val="mn-MN"/>
        </w:rPr>
        <w:t>Introduction to Bayesian Econometrics and Decision</w:t>
      </w:r>
      <w:r>
        <w:rPr>
          <w:lang w:val="mn-MN"/>
        </w:rPr>
        <w:t>” January 2002</w:t>
      </w:r>
    </w:p>
    <w:p w:rsidR="00A11796" w:rsidRPr="006651E8" w:rsidRDefault="00A11796" w:rsidP="00A11796">
      <w:pPr>
        <w:jc w:val="both"/>
        <w:rPr>
          <w:lang w:val="mn-MN"/>
        </w:rPr>
      </w:pPr>
      <w:r>
        <w:rPr>
          <w:lang w:val="mn-MN"/>
        </w:rPr>
        <w:t xml:space="preserve"> </w:t>
      </w:r>
    </w:p>
    <w:p w:rsidR="00A11796" w:rsidRDefault="00A11796" w:rsidP="00A11796">
      <w:pPr>
        <w:jc w:val="both"/>
        <w:rPr>
          <w:lang w:val="mn-MN"/>
        </w:rPr>
      </w:pPr>
      <w:r>
        <w:rPr>
          <w:lang w:val="mn-MN"/>
        </w:rPr>
        <w:t>Marcelo G. Cruz “</w:t>
      </w:r>
      <w:r>
        <w:rPr>
          <w:i/>
          <w:lang w:val="mn-MN"/>
        </w:rPr>
        <w:t>Modelling, measuring and hedging operational risk</w:t>
      </w:r>
      <w:r>
        <w:rPr>
          <w:lang w:val="mn-MN"/>
        </w:rPr>
        <w:t>” Wiley Finance Series 2002</w:t>
      </w:r>
    </w:p>
    <w:p w:rsidR="00A11796" w:rsidRDefault="00A11796" w:rsidP="00A11796">
      <w:pPr>
        <w:jc w:val="both"/>
        <w:rPr>
          <w:lang w:val="mn-MN"/>
        </w:rPr>
      </w:pPr>
    </w:p>
    <w:p w:rsidR="00A11796" w:rsidRDefault="00A11796" w:rsidP="00A11796">
      <w:pPr>
        <w:jc w:val="both"/>
        <w:rPr>
          <w:lang w:val="mn-MN"/>
        </w:rPr>
      </w:pPr>
      <w:r w:rsidRPr="00FA0DCF">
        <w:rPr>
          <w:lang w:val="mn-MN"/>
        </w:rPr>
        <w:t>Paul Embrechts</w:t>
      </w:r>
      <w:r>
        <w:rPr>
          <w:lang w:val="mn-MN"/>
        </w:rPr>
        <w:t xml:space="preserve"> “</w:t>
      </w:r>
      <w:r w:rsidRPr="00FA0DCF">
        <w:rPr>
          <w:i/>
          <w:lang w:val="mn-MN"/>
        </w:rPr>
        <w:t>Extreme Value Theory as a Risk Management Tool</w:t>
      </w:r>
      <w:r>
        <w:rPr>
          <w:lang w:val="mn-MN"/>
        </w:rPr>
        <w:t xml:space="preserve">” </w:t>
      </w:r>
      <w:r w:rsidRPr="00FA0DCF">
        <w:rPr>
          <w:lang w:val="mn-MN"/>
        </w:rPr>
        <w:t>April 1999</w:t>
      </w:r>
    </w:p>
    <w:p w:rsidR="00A11796" w:rsidRPr="00FA0DCF" w:rsidRDefault="00A11796" w:rsidP="00A11796">
      <w:pPr>
        <w:jc w:val="both"/>
        <w:rPr>
          <w:lang w:val="mn-MN"/>
        </w:rPr>
      </w:pPr>
    </w:p>
    <w:p w:rsidR="00A11796" w:rsidRPr="00FA0DCF" w:rsidRDefault="00A11796" w:rsidP="00A11796">
      <w:pPr>
        <w:jc w:val="both"/>
        <w:rPr>
          <w:lang w:val="mn-MN"/>
        </w:rPr>
      </w:pPr>
      <w:r w:rsidRPr="00FA0DCF">
        <w:rPr>
          <w:lang w:val="mn-MN"/>
        </w:rPr>
        <w:lastRenderedPageBreak/>
        <w:t>Paul Embrechts</w:t>
      </w:r>
      <w:r>
        <w:rPr>
          <w:lang w:val="mn-MN"/>
        </w:rPr>
        <w:t xml:space="preserve"> “</w:t>
      </w:r>
      <w:r w:rsidRPr="00FA0DCF">
        <w:rPr>
          <w:i/>
          <w:lang w:val="mn-MN"/>
        </w:rPr>
        <w:t>Extreme Value Theory: Potential and Limitations as an Integrated Risk Management Tool</w:t>
      </w:r>
      <w:r>
        <w:rPr>
          <w:lang w:val="mn-MN"/>
        </w:rPr>
        <w:t xml:space="preserve">” </w:t>
      </w:r>
      <w:r w:rsidRPr="00FA0DCF">
        <w:rPr>
          <w:lang w:val="mn-MN"/>
        </w:rPr>
        <w:t>January 2000</w:t>
      </w:r>
      <w:r>
        <w:rPr>
          <w:lang w:val="mn-MN"/>
        </w:rPr>
        <w:t xml:space="preserve"> </w:t>
      </w:r>
    </w:p>
    <w:p w:rsidR="00A11796" w:rsidRDefault="00A11796" w:rsidP="00A11796">
      <w:pPr>
        <w:jc w:val="both"/>
        <w:rPr>
          <w:lang w:val="mn-MN"/>
        </w:rPr>
      </w:pPr>
    </w:p>
    <w:p w:rsidR="00A11796" w:rsidRDefault="00A11796" w:rsidP="00A11796">
      <w:pPr>
        <w:jc w:val="both"/>
        <w:rPr>
          <w:lang w:val="mn-MN"/>
        </w:rPr>
      </w:pPr>
      <w:r>
        <w:rPr>
          <w:lang w:val="mn-MN"/>
        </w:rPr>
        <w:t>Sune Karlsson “</w:t>
      </w:r>
      <w:r w:rsidRPr="00767DC6">
        <w:rPr>
          <w:i/>
          <w:lang w:val="mn-MN"/>
        </w:rPr>
        <w:t>Bayesian Methods in Econometrics: Numerical Methods</w:t>
      </w:r>
      <w:r>
        <w:rPr>
          <w:lang w:val="mn-MN"/>
        </w:rPr>
        <w:t>” November 2004</w:t>
      </w:r>
    </w:p>
    <w:p w:rsidR="00A11796" w:rsidRDefault="00A11796" w:rsidP="00A11796">
      <w:pPr>
        <w:jc w:val="both"/>
        <w:rPr>
          <w:lang w:val="mn-MN"/>
        </w:rPr>
      </w:pPr>
    </w:p>
    <w:p w:rsidR="00A11796" w:rsidRPr="00DD5B76" w:rsidRDefault="00A11796" w:rsidP="00A11796">
      <w:pPr>
        <w:jc w:val="both"/>
        <w:rPr>
          <w:lang w:val="mn-MN"/>
        </w:rPr>
      </w:pPr>
      <w:r w:rsidRPr="00DD5B76">
        <w:rPr>
          <w:lang w:val="mn-MN"/>
        </w:rPr>
        <w:t>Siddhartha Chib</w:t>
      </w:r>
      <w:r>
        <w:rPr>
          <w:lang w:val="mn-MN"/>
        </w:rPr>
        <w:t xml:space="preserve"> </w:t>
      </w:r>
      <w:r w:rsidRPr="00DD5B76">
        <w:rPr>
          <w:lang w:val="mn-MN"/>
        </w:rPr>
        <w:t>"</w:t>
      </w:r>
      <w:r w:rsidRPr="00DD5B76">
        <w:rPr>
          <w:i/>
          <w:lang w:val="mn-MN"/>
        </w:rPr>
        <w:t>Markov Chain Monte Carlo Methods: Computation and Inference</w:t>
      </w:r>
      <w:r w:rsidRPr="00DD5B76">
        <w:rPr>
          <w:lang w:val="mn-MN"/>
        </w:rPr>
        <w:t>"</w:t>
      </w:r>
      <w:r>
        <w:rPr>
          <w:lang w:val="mn-MN"/>
        </w:rPr>
        <w:t xml:space="preserve"> </w:t>
      </w:r>
      <w:r w:rsidRPr="00DD5B76">
        <w:rPr>
          <w:lang w:val="mn-MN"/>
        </w:rPr>
        <w:t xml:space="preserve">Handbook of Econometrics: volume 5 (eds J.J. Heckman and E. Leamer) </w:t>
      </w:r>
    </w:p>
    <w:p w:rsidR="00A11796" w:rsidRPr="00DD5B76" w:rsidRDefault="00A11796" w:rsidP="00A11796">
      <w:pPr>
        <w:jc w:val="both"/>
        <w:rPr>
          <w:lang w:val="mn-MN"/>
        </w:rPr>
      </w:pPr>
      <w:r w:rsidRPr="00DD5B76">
        <w:rPr>
          <w:lang w:val="mn-MN"/>
        </w:rPr>
        <w:t>North Holland, Amsterdam, (2001), 3569-3649.</w:t>
      </w:r>
    </w:p>
    <w:p w:rsidR="00782CC3" w:rsidRDefault="00782CC3"/>
    <w:sectPr w:rsidR="00782CC3" w:rsidSect="000D122E">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Mon">
    <w:panose1 w:val="02020500000000000000"/>
    <w:charset w:val="00"/>
    <w:family w:val="roman"/>
    <w:pitch w:val="variable"/>
    <w:sig w:usb0="00000007" w:usb1="00000000" w:usb2="00000000" w:usb3="00000000" w:csb0="0000008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11796"/>
    <w:rsid w:val="000D122E"/>
    <w:rsid w:val="004677F1"/>
    <w:rsid w:val="00514DAF"/>
    <w:rsid w:val="00645927"/>
    <w:rsid w:val="00782CC3"/>
    <w:rsid w:val="008742A5"/>
    <w:rsid w:val="00A11796"/>
    <w:rsid w:val="00B90FC0"/>
    <w:rsid w:val="00D268C9"/>
    <w:rsid w:val="00F340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7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7F1"/>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A11796"/>
    <w:rPr>
      <w:rFonts w:ascii="Times New Roman" w:eastAsia="Times New Roman" w:hAnsi="Times New Roman" w:cs="Times New Roman"/>
      <w:sz w:val="24"/>
      <w:szCs w:val="24"/>
    </w:rPr>
  </w:style>
  <w:style w:type="paragraph" w:styleId="Footer">
    <w:name w:val="footer"/>
    <w:basedOn w:val="Normal"/>
    <w:link w:val="FooterChar"/>
    <w:rsid w:val="00A11796"/>
    <w:pPr>
      <w:tabs>
        <w:tab w:val="center" w:pos="4320"/>
        <w:tab w:val="right" w:pos="8640"/>
      </w:tabs>
    </w:pPr>
  </w:style>
  <w:style w:type="character" w:customStyle="1" w:styleId="HeaderChar">
    <w:name w:val="Header Char"/>
    <w:basedOn w:val="DefaultParagraphFont"/>
    <w:link w:val="Header"/>
    <w:rsid w:val="00A11796"/>
    <w:rPr>
      <w:rFonts w:ascii="Times New Roman" w:eastAsia="Times New Roman" w:hAnsi="Times New Roman" w:cs="Times New Roman"/>
      <w:sz w:val="24"/>
      <w:szCs w:val="24"/>
    </w:rPr>
  </w:style>
  <w:style w:type="paragraph" w:styleId="Header">
    <w:name w:val="header"/>
    <w:basedOn w:val="Normal"/>
    <w:link w:val="HeaderChar"/>
    <w:rsid w:val="00A11796"/>
    <w:pPr>
      <w:tabs>
        <w:tab w:val="center" w:pos="4320"/>
        <w:tab w:val="right" w:pos="8640"/>
      </w:tabs>
    </w:pPr>
  </w:style>
  <w:style w:type="character" w:customStyle="1" w:styleId="BalloonTextChar">
    <w:name w:val="Balloon Text Char"/>
    <w:basedOn w:val="DefaultParagraphFont"/>
    <w:link w:val="BalloonText"/>
    <w:rsid w:val="00A11796"/>
    <w:rPr>
      <w:rFonts w:ascii="Tahoma" w:eastAsia="Times New Roman" w:hAnsi="Tahoma" w:cs="Tahoma"/>
      <w:sz w:val="16"/>
      <w:szCs w:val="16"/>
    </w:rPr>
  </w:style>
  <w:style w:type="paragraph" w:styleId="BalloonText">
    <w:name w:val="Balloon Text"/>
    <w:basedOn w:val="Normal"/>
    <w:link w:val="BalloonTextChar"/>
    <w:rsid w:val="00A11796"/>
    <w:rPr>
      <w:rFonts w:ascii="Tahoma" w:hAnsi="Tahoma" w:cs="Tahoma"/>
      <w:sz w:val="16"/>
      <w:szCs w:val="16"/>
    </w:rPr>
  </w:style>
  <w:style w:type="character" w:customStyle="1" w:styleId="BodyTextIndentChar">
    <w:name w:val="Body Text Indent Char"/>
    <w:basedOn w:val="DefaultParagraphFont"/>
    <w:link w:val="BodyTextIndent"/>
    <w:rsid w:val="00A11796"/>
    <w:rPr>
      <w:rFonts w:ascii="Times New Roman Mon" w:eastAsia="Times New Roman" w:hAnsi="Times New Roman Mon" w:cs="Times New Roman"/>
      <w:sz w:val="24"/>
      <w:szCs w:val="24"/>
    </w:rPr>
  </w:style>
  <w:style w:type="paragraph" w:styleId="BodyTextIndent">
    <w:name w:val="Body Text Indent"/>
    <w:basedOn w:val="Normal"/>
    <w:link w:val="BodyTextIndentChar"/>
    <w:rsid w:val="00A11796"/>
    <w:pPr>
      <w:ind w:left="720"/>
      <w:jc w:val="both"/>
    </w:pPr>
    <w:rPr>
      <w:rFonts w:ascii="Times New Roman Mon" w:hAnsi="Times New Roman Mon"/>
    </w:rPr>
  </w:style>
  <w:style w:type="character" w:styleId="Emphasis">
    <w:name w:val="Emphasis"/>
    <w:basedOn w:val="DefaultParagraphFont"/>
    <w:uiPriority w:val="20"/>
    <w:qFormat/>
    <w:rsid w:val="00A11796"/>
    <w:rPr>
      <w:i/>
      <w:iCs/>
    </w:rPr>
  </w:style>
  <w:style w:type="character" w:customStyle="1" w:styleId="st">
    <w:name w:val="st"/>
    <w:basedOn w:val="DefaultParagraphFont"/>
    <w:rsid w:val="00A11796"/>
  </w:style>
  <w:style w:type="paragraph" w:customStyle="1" w:styleId="MTDisplayEquation">
    <w:name w:val="MTDisplayEquation"/>
    <w:basedOn w:val="Normal"/>
    <w:next w:val="Normal"/>
    <w:rsid w:val="00A11796"/>
    <w:pPr>
      <w:tabs>
        <w:tab w:val="center" w:pos="4320"/>
        <w:tab w:val="right" w:pos="8640"/>
      </w:tabs>
      <w:ind w:firstLine="720"/>
      <w:jc w:val="both"/>
    </w:pPr>
    <w:rPr>
      <w:lang w:val="mn-M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fontTable" Target="fontTable.xml"/><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2.bin"/><Relationship Id="rId63" Type="http://schemas.openxmlformats.org/officeDocument/2006/relationships/oleObject" Target="embeddings/oleObject31.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4.bin"/><Relationship Id="rId112" Type="http://schemas.openxmlformats.org/officeDocument/2006/relationships/image" Target="media/image54.wmf"/><Relationship Id="rId16" Type="http://schemas.openxmlformats.org/officeDocument/2006/relationships/image" Target="media/image7.wmf"/><Relationship Id="rId107" Type="http://schemas.openxmlformats.org/officeDocument/2006/relationships/oleObject" Target="embeddings/oleObject53.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image" Target="media/image25.wmf"/><Relationship Id="rId58" Type="http://schemas.openxmlformats.org/officeDocument/2006/relationships/oleObject" Target="embeddings/oleObject28.bin"/><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9.bin"/><Relationship Id="rId87" Type="http://schemas.openxmlformats.org/officeDocument/2006/relationships/oleObject" Target="embeddings/oleObject43.bin"/><Relationship Id="rId102" Type="http://schemas.openxmlformats.org/officeDocument/2006/relationships/image" Target="media/image49.wmf"/><Relationship Id="rId110" Type="http://schemas.openxmlformats.org/officeDocument/2006/relationships/image" Target="media/image53.wmf"/><Relationship Id="rId115" Type="http://schemas.openxmlformats.org/officeDocument/2006/relationships/oleObject" Target="embeddings/oleObject57.bin"/><Relationship Id="rId5" Type="http://schemas.openxmlformats.org/officeDocument/2006/relationships/oleObject" Target="embeddings/oleObject1.bin"/><Relationship Id="rId61" Type="http://schemas.openxmlformats.org/officeDocument/2006/relationships/oleObject" Target="embeddings/oleObject30.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7.bin"/><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56" Type="http://schemas.openxmlformats.org/officeDocument/2006/relationships/oleObject" Target="embeddings/oleObject27.bin"/><Relationship Id="rId64" Type="http://schemas.openxmlformats.org/officeDocument/2006/relationships/image" Target="media/image30.wmf"/><Relationship Id="rId69" Type="http://schemas.openxmlformats.org/officeDocument/2006/relationships/oleObject" Target="embeddings/oleObject34.bin"/><Relationship Id="rId77" Type="http://schemas.openxmlformats.org/officeDocument/2006/relationships/oleObject" Target="embeddings/oleObject38.bin"/><Relationship Id="rId100" Type="http://schemas.openxmlformats.org/officeDocument/2006/relationships/image" Target="media/image48.wmf"/><Relationship Id="rId105" Type="http://schemas.openxmlformats.org/officeDocument/2006/relationships/oleObject" Target="embeddings/oleObject52.bin"/><Relationship Id="rId113" Type="http://schemas.openxmlformats.org/officeDocument/2006/relationships/oleObject" Target="embeddings/oleObject56.bin"/><Relationship Id="rId118"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2.bin"/><Relationship Id="rId93" Type="http://schemas.openxmlformats.org/officeDocument/2006/relationships/oleObject" Target="embeddings/oleObject46.bin"/><Relationship Id="rId98" Type="http://schemas.openxmlformats.org/officeDocument/2006/relationships/image" Target="media/image47.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8.wmf"/><Relationship Id="rId67" Type="http://schemas.openxmlformats.org/officeDocument/2006/relationships/oleObject" Target="embeddings/oleObject33.bin"/><Relationship Id="rId103" Type="http://schemas.openxmlformats.org/officeDocument/2006/relationships/oleObject" Target="embeddings/oleObject51.bin"/><Relationship Id="rId108" Type="http://schemas.openxmlformats.org/officeDocument/2006/relationships/image" Target="media/image52.wmf"/><Relationship Id="rId116" Type="http://schemas.openxmlformats.org/officeDocument/2006/relationships/hyperlink" Target="http://www.bis.org/publ/bcbs96.htm" TargetMode="External"/><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image" Target="media/image42.wmf"/><Relationship Id="rId91" Type="http://schemas.openxmlformats.org/officeDocument/2006/relationships/oleObject" Target="embeddings/oleObject45.bin"/><Relationship Id="rId96" Type="http://schemas.openxmlformats.org/officeDocument/2006/relationships/image" Target="media/image46.wmf"/><Relationship Id="rId111" Type="http://schemas.openxmlformats.org/officeDocument/2006/relationships/oleObject" Target="embeddings/oleObject55.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image" Target="media/image27.wmf"/><Relationship Id="rId106" Type="http://schemas.openxmlformats.org/officeDocument/2006/relationships/image" Target="media/image51.wmf"/><Relationship Id="rId114" Type="http://schemas.openxmlformats.org/officeDocument/2006/relationships/image" Target="media/image55.wmf"/><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image" Target="media/image37.wmf"/><Relationship Id="rId81" Type="http://schemas.openxmlformats.org/officeDocument/2006/relationships/oleObject" Target="embeddings/oleObject40.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9.bin"/><Relationship Id="rId101" Type="http://schemas.openxmlformats.org/officeDocument/2006/relationships/oleObject" Target="embeddings/oleObject50.bin"/><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oleObject" Target="embeddings/oleObject54.bin"/><Relationship Id="rId34" Type="http://schemas.openxmlformats.org/officeDocument/2006/relationships/image" Target="media/image16.wmf"/><Relationship Id="rId50" Type="http://schemas.openxmlformats.org/officeDocument/2006/relationships/oleObject" Target="embeddings/oleObject24.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oleObject" Target="embeddings/oleObject48.bin"/><Relationship Id="rId104" Type="http://schemas.openxmlformats.org/officeDocument/2006/relationships/image" Target="media/image50.wmf"/><Relationship Id="rId7" Type="http://schemas.openxmlformats.org/officeDocument/2006/relationships/oleObject" Target="embeddings/oleObject2.bin"/><Relationship Id="rId71" Type="http://schemas.openxmlformats.org/officeDocument/2006/relationships/oleObject" Target="embeddings/oleObject35.bin"/><Relationship Id="rId92" Type="http://schemas.openxmlformats.org/officeDocument/2006/relationships/image" Target="media/image44.wmf"/><Relationship Id="rId2" Type="http://schemas.openxmlformats.org/officeDocument/2006/relationships/settings" Target="settings.xml"/><Relationship Id="rId29"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12</Pages>
  <Words>3878</Words>
  <Characters>22105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narantuya</dc:creator>
  <cp:lastModifiedBy>narantuya</cp:lastModifiedBy>
  <cp:revision>3</cp:revision>
  <dcterms:created xsi:type="dcterms:W3CDTF">2014-01-23T03:16:00Z</dcterms:created>
  <dcterms:modified xsi:type="dcterms:W3CDTF">2014-01-24T01:56:00Z</dcterms:modified>
</cp:coreProperties>
</file>